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EAF80" w14:textId="77777777"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465F3A">
        <w:rPr>
          <w:sz w:val="32"/>
          <w:szCs w:val="32"/>
        </w:rPr>
        <w:t>6</w:t>
      </w:r>
      <w:r w:rsidR="0049717D" w:rsidRPr="0049717D">
        <w:rPr>
          <w:sz w:val="32"/>
          <w:szCs w:val="32"/>
        </w:rPr>
        <w:t>6280</w:t>
      </w:r>
    </w:p>
    <w:p w14:paraId="708FAC7F"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52D96CA9" w14:textId="77777777" w:rsidR="00E90E49" w:rsidRPr="00CE0424" w:rsidRDefault="00E90E49" w:rsidP="00357380">
      <w:pPr>
        <w:pStyle w:val="3GPPHeader"/>
      </w:pPr>
    </w:p>
    <w:p w14:paraId="7A2A7837" w14:textId="77777777" w:rsidR="00E90E49" w:rsidRPr="003A0290" w:rsidRDefault="00E90E49" w:rsidP="00311702">
      <w:pPr>
        <w:pStyle w:val="3GPPHeader"/>
        <w:rPr>
          <w:sz w:val="22"/>
          <w:szCs w:val="22"/>
          <w:lang w:val="en-US"/>
        </w:rPr>
      </w:pPr>
      <w:r w:rsidRPr="003A0290">
        <w:rPr>
          <w:sz w:val="22"/>
          <w:szCs w:val="22"/>
          <w:lang w:val="en-US"/>
        </w:rPr>
        <w:t>Agenda Item:</w:t>
      </w:r>
      <w:r w:rsidRPr="003A0290">
        <w:rPr>
          <w:sz w:val="22"/>
          <w:szCs w:val="22"/>
          <w:lang w:val="en-US"/>
        </w:rPr>
        <w:tab/>
      </w:r>
      <w:r w:rsidR="00AD649F" w:rsidRPr="00AD649F">
        <w:rPr>
          <w:sz w:val="22"/>
          <w:szCs w:val="22"/>
          <w:lang w:val="en-US"/>
        </w:rPr>
        <w:t>8.11.2 Non-anchor PRB enhancements</w:t>
      </w:r>
    </w:p>
    <w:p w14:paraId="4A52DA9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99334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7C103F">
        <w:rPr>
          <w:sz w:val="22"/>
          <w:szCs w:val="22"/>
        </w:rPr>
        <w:t>Random access on non-anchor c</w:t>
      </w:r>
      <w:r w:rsidR="00FF4C04">
        <w:rPr>
          <w:sz w:val="22"/>
          <w:szCs w:val="22"/>
        </w:rPr>
        <w:t>arrier</w:t>
      </w:r>
    </w:p>
    <w:p w14:paraId="7B50921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F4C04">
        <w:rPr>
          <w:sz w:val="22"/>
          <w:szCs w:val="22"/>
        </w:rPr>
        <w:t>Discussion, Decision</w:t>
      </w:r>
    </w:p>
    <w:p w14:paraId="5D007243" w14:textId="77777777" w:rsidR="00E90E49" w:rsidRPr="00CE0424" w:rsidRDefault="00E90E49" w:rsidP="00E90E49"/>
    <w:p w14:paraId="752C5751" w14:textId="77777777" w:rsidR="00E90E49" w:rsidRPr="00CE0424" w:rsidRDefault="00E90E49" w:rsidP="00CE0424">
      <w:pPr>
        <w:pStyle w:val="Heading1"/>
      </w:pPr>
      <w:r w:rsidRPr="00CE0424">
        <w:t>Introduction</w:t>
      </w:r>
    </w:p>
    <w:p w14:paraId="411EBC9B" w14:textId="77777777" w:rsidR="00486068" w:rsidRDefault="00486068" w:rsidP="00CE0424">
      <w:pPr>
        <w:pStyle w:val="BodyText"/>
      </w:pPr>
      <w:r>
        <w:t xml:space="preserve">RAN#72 approved new Rel-14 WI on </w:t>
      </w:r>
      <w:r w:rsidR="00025B35">
        <w:t>enhancements of</w:t>
      </w:r>
      <w:r>
        <w:t xml:space="preserve"> NB-</w:t>
      </w:r>
      <w:proofErr w:type="spellStart"/>
      <w:r>
        <w:t>IoT</w:t>
      </w:r>
      <w:proofErr w:type="spellEnd"/>
      <w:r>
        <w:t xml:space="preserve"> </w:t>
      </w:r>
      <w:r w:rsidR="00077BCC">
        <w:fldChar w:fldCharType="begin"/>
      </w:r>
      <w:r w:rsidR="00077BCC">
        <w:instrText xml:space="preserve"> REF _Ref461951341 \r \h </w:instrText>
      </w:r>
      <w:r w:rsidR="00077BCC">
        <w:fldChar w:fldCharType="separate"/>
      </w:r>
      <w:r w:rsidR="00077BCC">
        <w:t>[1]</w:t>
      </w:r>
      <w:r w:rsidR="00077BCC">
        <w:fldChar w:fldCharType="end"/>
      </w:r>
      <w:r w:rsidR="00077BCC">
        <w:t xml:space="preserve"> </w:t>
      </w:r>
      <w:r>
        <w:t xml:space="preserve">where one of the objectives is to </w:t>
      </w:r>
      <w:r w:rsidR="00025B35">
        <w:t>add support for transmission of NPRACH on non-anchor carriers.</w:t>
      </w:r>
    </w:p>
    <w:p w14:paraId="53365BA7" w14:textId="77777777" w:rsidR="00025B35" w:rsidRDefault="00025B35" w:rsidP="00CE0424">
      <w:pPr>
        <w:pStyle w:val="BodyText"/>
      </w:pPr>
      <w:r>
        <w:t xml:space="preserve">Random access on non-anchor carrier was discussed in RAN2#95 and </w:t>
      </w:r>
      <w:r w:rsidR="00B838B1">
        <w:t>the following</w:t>
      </w:r>
      <w:r>
        <w:t xml:space="preserve"> agreements were made</w:t>
      </w:r>
      <w:r w:rsidR="00077BCC">
        <w:t xml:space="preserve"> </w:t>
      </w:r>
      <w:r w:rsidR="00077BCC">
        <w:fldChar w:fldCharType="begin"/>
      </w:r>
      <w:r w:rsidR="00077BCC">
        <w:instrText xml:space="preserve"> REF _Ref461951316 \r \h </w:instrText>
      </w:r>
      <w:r w:rsidR="00077BCC">
        <w:fldChar w:fldCharType="separate"/>
      </w:r>
      <w:r w:rsidR="00077BCC">
        <w:t>[2]</w:t>
      </w:r>
      <w:r w:rsidR="00077BCC">
        <w:fldChar w:fldCharType="end"/>
      </w:r>
      <w:r>
        <w:t>:</w:t>
      </w:r>
    </w:p>
    <w:p w14:paraId="6766EB3C" w14:textId="77777777" w:rsidR="00077BCC" w:rsidRPr="00360214" w:rsidRDefault="00077BCC" w:rsidP="00B838B1">
      <w:pPr>
        <w:pStyle w:val="Agreement"/>
        <w:tabs>
          <w:tab w:val="clear" w:pos="1764"/>
          <w:tab w:val="num" w:pos="709"/>
        </w:tabs>
        <w:ind w:left="709" w:hanging="425"/>
        <w:rPr>
          <w:lang w:eastAsia="zh-TW"/>
        </w:rPr>
      </w:pPr>
      <w:r w:rsidRPr="007A019C">
        <w:rPr>
          <w:lang w:eastAsia="zh-TW"/>
        </w:rPr>
        <w:t>Support t</w:t>
      </w:r>
      <w:r>
        <w:rPr>
          <w:lang w:eastAsia="zh-TW"/>
        </w:rPr>
        <w:t xml:space="preserve">he transmission of NPRACH on </w:t>
      </w:r>
      <w:r>
        <w:rPr>
          <w:rFonts w:eastAsia="PMingLiU" w:hint="eastAsia"/>
          <w:lang w:eastAsia="zh-TW"/>
        </w:rPr>
        <w:t>a</w:t>
      </w:r>
      <w:r w:rsidRPr="007A019C">
        <w:rPr>
          <w:lang w:eastAsia="zh-TW"/>
        </w:rPr>
        <w:t xml:space="preserve"> non-anchor carrier in the case of initial access from RRC_IDLE and in the case of RRC connection re-establishment procedure.</w:t>
      </w:r>
    </w:p>
    <w:p w14:paraId="725B4744" w14:textId="77777777" w:rsidR="00077BCC" w:rsidRDefault="00077BCC" w:rsidP="00B838B1">
      <w:pPr>
        <w:pStyle w:val="Agreement"/>
        <w:tabs>
          <w:tab w:val="clear" w:pos="1764"/>
          <w:tab w:val="num" w:pos="709"/>
        </w:tabs>
        <w:ind w:left="709" w:hanging="425"/>
        <w:rPr>
          <w:lang w:eastAsia="zh-TW"/>
        </w:rPr>
      </w:pPr>
      <w:r w:rsidRPr="007A019C">
        <w:rPr>
          <w:lang w:eastAsia="zh-TW"/>
        </w:rPr>
        <w:t>Support t</w:t>
      </w:r>
      <w:r>
        <w:rPr>
          <w:lang w:eastAsia="zh-TW"/>
        </w:rPr>
        <w:t xml:space="preserve">he transmission of NPRACH on </w:t>
      </w:r>
      <w:r>
        <w:rPr>
          <w:rFonts w:hint="eastAsia"/>
          <w:lang w:eastAsia="zh-TW"/>
        </w:rPr>
        <w:t>a</w:t>
      </w:r>
      <w:r w:rsidRPr="007A019C">
        <w:rPr>
          <w:lang w:eastAsia="zh-TW"/>
        </w:rPr>
        <w:t xml:space="preserve"> non-anchor carrier in the case of </w:t>
      </w:r>
      <w:r>
        <w:rPr>
          <w:rFonts w:eastAsia="PMingLiU" w:hint="eastAsia"/>
          <w:lang w:eastAsia="zh-TW"/>
        </w:rPr>
        <w:t xml:space="preserve">PDCCH order </w:t>
      </w:r>
      <w:r w:rsidRPr="007A019C">
        <w:rPr>
          <w:lang w:eastAsia="zh-TW"/>
        </w:rPr>
        <w:t>an</w:t>
      </w:r>
      <w:r>
        <w:rPr>
          <w:lang w:eastAsia="zh-TW"/>
        </w:rPr>
        <w:t xml:space="preserve">d in the case of UL </w:t>
      </w:r>
      <w:r>
        <w:rPr>
          <w:rFonts w:eastAsia="PMingLiU" w:hint="eastAsia"/>
          <w:lang w:eastAsia="zh-TW"/>
        </w:rPr>
        <w:t>transmission</w:t>
      </w:r>
      <w:r w:rsidRPr="007A019C">
        <w:rPr>
          <w:lang w:eastAsia="zh-TW"/>
        </w:rPr>
        <w:t xml:space="preserve"> during RRC_CONNECTED requiring random access procedure.</w:t>
      </w:r>
    </w:p>
    <w:p w14:paraId="32CA002D" w14:textId="77777777" w:rsidR="00077BCC" w:rsidRDefault="00077BCC" w:rsidP="00B838B1">
      <w:pPr>
        <w:pStyle w:val="Agreement"/>
        <w:tabs>
          <w:tab w:val="clear" w:pos="1764"/>
          <w:tab w:val="num" w:pos="709"/>
        </w:tabs>
        <w:ind w:left="709" w:hanging="425"/>
        <w:rPr>
          <w:lang w:eastAsia="zh-TW"/>
        </w:rPr>
      </w:pPr>
      <w:r>
        <w:rPr>
          <w:lang w:eastAsia="zh-TW"/>
        </w:rPr>
        <w:t xml:space="preserve">The network </w:t>
      </w:r>
      <w:r w:rsidRPr="005806D9">
        <w:rPr>
          <w:lang w:eastAsia="zh-TW"/>
        </w:rPr>
        <w:t>broadcast</w:t>
      </w:r>
      <w:r>
        <w:rPr>
          <w:rFonts w:eastAsia="PMingLiU" w:hint="eastAsia"/>
          <w:lang w:eastAsia="zh-TW"/>
        </w:rPr>
        <w:t>s</w:t>
      </w:r>
      <w:r w:rsidRPr="005806D9">
        <w:rPr>
          <w:lang w:eastAsia="zh-TW"/>
        </w:rPr>
        <w:t xml:space="preserve"> th</w:t>
      </w:r>
      <w:r>
        <w:rPr>
          <w:lang w:eastAsia="zh-TW"/>
        </w:rPr>
        <w:t xml:space="preserve">e non-anchor carrier </w:t>
      </w:r>
      <w:r>
        <w:rPr>
          <w:rFonts w:eastAsia="PMingLiU" w:hint="eastAsia"/>
          <w:lang w:eastAsia="zh-TW"/>
        </w:rPr>
        <w:t xml:space="preserve">RACH resource configuration (BCCH is </w:t>
      </w:r>
      <w:r w:rsidRPr="00B838B1">
        <w:rPr>
          <w:lang w:eastAsia="zh-TW"/>
        </w:rPr>
        <w:t>currently</w:t>
      </w:r>
      <w:r>
        <w:rPr>
          <w:rFonts w:eastAsia="PMingLiU" w:hint="eastAsia"/>
          <w:lang w:eastAsia="zh-TW"/>
        </w:rPr>
        <w:t xml:space="preserve"> on anchor carrier)</w:t>
      </w:r>
    </w:p>
    <w:p w14:paraId="0A759D96" w14:textId="77777777" w:rsidR="00077BCC" w:rsidRPr="00286289" w:rsidRDefault="00077BCC" w:rsidP="00B838B1">
      <w:pPr>
        <w:pStyle w:val="Agreement"/>
        <w:tabs>
          <w:tab w:val="clear" w:pos="1764"/>
          <w:tab w:val="num" w:pos="709"/>
        </w:tabs>
        <w:ind w:left="709" w:hanging="425"/>
        <w:rPr>
          <w:lang w:eastAsia="zh-TW"/>
        </w:rPr>
      </w:pPr>
      <w:r w:rsidRPr="003854EF">
        <w:rPr>
          <w:lang w:eastAsia="zh-TW"/>
        </w:rPr>
        <w:t>During the RA procedure including Msg1/Msg2/Msg3/Msg4</w:t>
      </w:r>
      <w:r>
        <w:rPr>
          <w:rFonts w:eastAsia="PMingLiU" w:hint="eastAsia"/>
          <w:lang w:eastAsia="zh-TW"/>
        </w:rPr>
        <w:t xml:space="preserve"> (one attempt)</w:t>
      </w:r>
      <w:r w:rsidRPr="003854EF">
        <w:rPr>
          <w:lang w:eastAsia="zh-TW"/>
        </w:rPr>
        <w:t xml:space="preserve">, it is sufficient to use one and the same UL carrier (for Msg1/Msg3) and </w:t>
      </w:r>
      <w:r>
        <w:rPr>
          <w:rFonts w:eastAsia="PMingLiU" w:hint="eastAsia"/>
          <w:lang w:eastAsia="zh-TW"/>
        </w:rPr>
        <w:t xml:space="preserve">one and the same </w:t>
      </w:r>
      <w:r w:rsidRPr="003854EF">
        <w:rPr>
          <w:lang w:eastAsia="zh-TW"/>
        </w:rPr>
        <w:t>DL carrier (for Msg2/Msg4).</w:t>
      </w:r>
    </w:p>
    <w:p w14:paraId="5D2B31CC" w14:textId="77777777" w:rsidR="00077BCC" w:rsidRDefault="00077BCC" w:rsidP="00B838B1">
      <w:pPr>
        <w:pStyle w:val="Agreement"/>
        <w:tabs>
          <w:tab w:val="clear" w:pos="1764"/>
          <w:tab w:val="num" w:pos="709"/>
        </w:tabs>
        <w:ind w:left="709" w:hanging="425"/>
        <w:rPr>
          <w:lang w:eastAsia="zh-TW"/>
        </w:rPr>
      </w:pPr>
      <w:r w:rsidRPr="003854EF">
        <w:rPr>
          <w:lang w:eastAsia="zh-TW"/>
        </w:rPr>
        <w:t>If no dedicated configuration (</w:t>
      </w:r>
      <w:proofErr w:type="spellStart"/>
      <w:r w:rsidRPr="003854EF">
        <w:rPr>
          <w:lang w:eastAsia="zh-TW"/>
        </w:rPr>
        <w:t>physicalConfigDedicated</w:t>
      </w:r>
      <w:proofErr w:type="spellEnd"/>
      <w:r w:rsidRPr="003854EF">
        <w:rPr>
          <w:lang w:eastAsia="zh-TW"/>
        </w:rPr>
        <w:t>-NB) is provided to the UE in Msg4, the UE remains on the UL carrier where Msg1/Msg3 was transmitted and on the DL carrier where Msg2/Msg4 was received.</w:t>
      </w:r>
    </w:p>
    <w:p w14:paraId="5D2242B0" w14:textId="77777777" w:rsidR="00077BCC" w:rsidRDefault="00077BCC" w:rsidP="00077BCC">
      <w:pPr>
        <w:rPr>
          <w:lang w:eastAsia="zh-TW"/>
        </w:rPr>
      </w:pPr>
    </w:p>
    <w:p w14:paraId="06654324" w14:textId="77777777" w:rsidR="00486068" w:rsidRPr="00CE0424" w:rsidRDefault="00077BCC" w:rsidP="00077BCC">
      <w:pPr>
        <w:rPr>
          <w:lang w:eastAsia="zh-TW"/>
        </w:rPr>
      </w:pPr>
      <w:r w:rsidRPr="002D264C">
        <w:rPr>
          <w:lang w:val="en-US"/>
        </w:rPr>
        <w:t xml:space="preserve">In this contribution further details about UE </w:t>
      </w:r>
      <w:r>
        <w:rPr>
          <w:lang w:val="en-US"/>
        </w:rPr>
        <w:t>random access on</w:t>
      </w:r>
      <w:r w:rsidRPr="002D264C">
        <w:rPr>
          <w:lang w:val="en-US"/>
        </w:rPr>
        <w:t xml:space="preserve"> a non-anchor carrier are discussed.</w:t>
      </w:r>
    </w:p>
    <w:p w14:paraId="75CD7073" w14:textId="77777777" w:rsidR="001643A8" w:rsidRDefault="004000E8" w:rsidP="00CE0424">
      <w:pPr>
        <w:pStyle w:val="Heading1"/>
      </w:pPr>
      <w:bookmarkStart w:id="0" w:name="_Ref178064866"/>
      <w:r w:rsidRPr="00CE0424">
        <w:t>Discussion</w:t>
      </w:r>
      <w:bookmarkEnd w:id="0"/>
    </w:p>
    <w:p w14:paraId="655FEAB4" w14:textId="77777777" w:rsidR="00D15531" w:rsidRDefault="00D15531" w:rsidP="00D15531">
      <w:pPr>
        <w:pStyle w:val="Heading2"/>
      </w:pPr>
      <w:r>
        <w:t>NPRACH resource configuration</w:t>
      </w:r>
    </w:p>
    <w:p w14:paraId="2BBBF035" w14:textId="77777777" w:rsidR="00265196" w:rsidRDefault="00537C46" w:rsidP="00D15531">
      <w:r w:rsidRPr="00537C46">
        <w:t>In Rel-13</w:t>
      </w:r>
      <w:r w:rsidR="004715EF">
        <w:t xml:space="preserve"> up to three</w:t>
      </w:r>
      <w:r w:rsidRPr="00537C46">
        <w:t xml:space="preserve"> CE levels </w:t>
      </w:r>
      <w:r w:rsidR="004715EF">
        <w:t xml:space="preserve">can be configured </w:t>
      </w:r>
      <w:r>
        <w:t>for RACH</w:t>
      </w:r>
      <w:r w:rsidR="004715EF">
        <w:t xml:space="preserve"> where each CE level is </w:t>
      </w:r>
      <w:r w:rsidR="008666BC">
        <w:t xml:space="preserve">associated with an NPRACH resource </w:t>
      </w:r>
      <w:r w:rsidR="00265196">
        <w:t>on the anchor carrier.</w:t>
      </w:r>
      <w:r>
        <w:t xml:space="preserve"> </w:t>
      </w:r>
      <w:r w:rsidR="00594173">
        <w:t xml:space="preserve">The UE determines its CE level </w:t>
      </w:r>
      <w:r w:rsidR="008666BC">
        <w:t>by measuring</w:t>
      </w:r>
      <w:r w:rsidR="00594173">
        <w:t xml:space="preserve"> RSRP</w:t>
      </w:r>
      <w:r w:rsidR="00265196">
        <w:t xml:space="preserve"> </w:t>
      </w:r>
      <w:r w:rsidR="00594173">
        <w:t xml:space="preserve">and then </w:t>
      </w:r>
      <w:r w:rsidR="00265196">
        <w:t xml:space="preserve">randomly selects one of the preambles/subcarriers from </w:t>
      </w:r>
      <w:r w:rsidR="00350C52">
        <w:t xml:space="preserve">the </w:t>
      </w:r>
      <w:r w:rsidR="00265196">
        <w:t>associated NPRACH resource.</w:t>
      </w:r>
    </w:p>
    <w:p w14:paraId="63FADB8C" w14:textId="77777777" w:rsidR="00D21A49" w:rsidRDefault="00350C52" w:rsidP="00D15531">
      <w:r>
        <w:t>NPRACH trans</w:t>
      </w:r>
      <w:r w:rsidR="0057155F">
        <w:t>mission on non-anchor (UL) carriers can be supported by adding</w:t>
      </w:r>
      <w:r>
        <w:t xml:space="preserve"> additional </w:t>
      </w:r>
      <w:r w:rsidR="008666BC">
        <w:t xml:space="preserve">NPRACH resources </w:t>
      </w:r>
      <w:r w:rsidR="0057155F">
        <w:t xml:space="preserve">to the </w:t>
      </w:r>
      <w:r w:rsidR="004715EF">
        <w:t xml:space="preserve">defined </w:t>
      </w:r>
      <w:r w:rsidR="008666BC">
        <w:t>CE</w:t>
      </w:r>
      <w:r w:rsidR="004715EF">
        <w:t xml:space="preserve"> levels</w:t>
      </w:r>
      <w:r w:rsidR="008666BC">
        <w:t xml:space="preserve">. </w:t>
      </w:r>
      <w:r w:rsidR="004715EF">
        <w:t xml:space="preserve">Each </w:t>
      </w:r>
      <w:r>
        <w:t xml:space="preserve">such </w:t>
      </w:r>
      <w:r w:rsidR="008666BC">
        <w:t xml:space="preserve">NPRACH resource </w:t>
      </w:r>
      <w:r w:rsidR="004715EF">
        <w:t>would</w:t>
      </w:r>
      <w:r w:rsidR="0057155F">
        <w:t xml:space="preserve"> in ad</w:t>
      </w:r>
      <w:r w:rsidR="004715EF">
        <w:t>dition to the Rel-13 parameters</w:t>
      </w:r>
      <w:r w:rsidR="0057155F">
        <w:t xml:space="preserve"> </w:t>
      </w:r>
      <w:r>
        <w:t>contain</w:t>
      </w:r>
      <w:r w:rsidR="008666BC">
        <w:t xml:space="preserve"> a reference to </w:t>
      </w:r>
      <w:r w:rsidR="0034595F">
        <w:t>the</w:t>
      </w:r>
      <w:r w:rsidR="008666BC">
        <w:t xml:space="preserve"> UL non-anchor carrier that</w:t>
      </w:r>
      <w:r w:rsidR="00C1122E">
        <w:t xml:space="preserve"> it</w:t>
      </w:r>
      <w:r w:rsidR="008666BC">
        <w:t xml:space="preserve"> is associated with</w:t>
      </w:r>
      <w:r w:rsidR="0057155F">
        <w:t>.</w:t>
      </w:r>
      <w:r w:rsidR="009336BC">
        <w:t xml:space="preserve"> This UL carrier </w:t>
      </w:r>
      <w:r w:rsidR="0034595F">
        <w:t>is then used for both msg1 and msg3 in the random access pr</w:t>
      </w:r>
      <w:r w:rsidR="004715EF">
        <w:t xml:space="preserve">ocedure </w:t>
      </w:r>
      <w:r w:rsidR="00AD0BBA">
        <w:t>as agreed in RAN2#95.</w:t>
      </w:r>
    </w:p>
    <w:p w14:paraId="29C56FD7" w14:textId="42613F8A" w:rsidR="00BE7A57" w:rsidRDefault="00BE7A57" w:rsidP="00D15531">
      <w:pPr>
        <w:pStyle w:val="Proposal"/>
      </w:pPr>
      <w:bookmarkStart w:id="1" w:name="_Toc462214489"/>
      <w:bookmarkStart w:id="2" w:name="_Toc462904039"/>
      <w:bookmarkStart w:id="3" w:name="_Toc462906239"/>
      <w:bookmarkStart w:id="4" w:name="_Toc462957386"/>
      <w:bookmarkStart w:id="5" w:name="_Toc463008508"/>
      <w:bookmarkStart w:id="6" w:name="_Toc463008554"/>
      <w:bookmarkStart w:id="7" w:name="_Toc463009111"/>
      <w:bookmarkStart w:id="8" w:name="_Toc463009178"/>
      <w:r>
        <w:t xml:space="preserve">Each </w:t>
      </w:r>
      <w:r w:rsidR="00CA7C7C">
        <w:t>non-anchor</w:t>
      </w:r>
      <w:r w:rsidR="00390E80">
        <w:t xml:space="preserve"> carrier</w:t>
      </w:r>
      <w:r w:rsidR="00CA7C7C">
        <w:t xml:space="preserve"> </w:t>
      </w:r>
      <w:r>
        <w:t>NPRACH resource contains a reference to its associated non-anchor UL carrier (used for RA msg1 and RA msg3)</w:t>
      </w:r>
      <w:bookmarkEnd w:id="1"/>
      <w:bookmarkEnd w:id="2"/>
      <w:bookmarkEnd w:id="3"/>
      <w:bookmarkEnd w:id="4"/>
      <w:r w:rsidR="001635E1">
        <w:t>.</w:t>
      </w:r>
      <w:bookmarkEnd w:id="5"/>
      <w:bookmarkEnd w:id="6"/>
      <w:bookmarkEnd w:id="7"/>
      <w:bookmarkEnd w:id="8"/>
    </w:p>
    <w:p w14:paraId="166046C0" w14:textId="222139B3" w:rsidR="00BE7A57" w:rsidRDefault="00AD0BBA" w:rsidP="00AD0BBA">
      <w:pPr>
        <w:overflowPunct/>
        <w:spacing w:after="0"/>
        <w:rPr>
          <w:rFonts w:eastAsia="MS Mincho"/>
          <w:bCs/>
          <w:lang w:eastAsia="ja-JP"/>
        </w:rPr>
      </w:pPr>
      <w:r>
        <w:t xml:space="preserve">In Rel-13 each NPRACH resource has an associated CSS_RA resource which is defined together with the NPRACH resource in </w:t>
      </w:r>
      <w:r w:rsidRPr="00C1122E">
        <w:rPr>
          <w:i/>
        </w:rPr>
        <w:t>NPRACH-Parameters-NB</w:t>
      </w:r>
      <w:r>
        <w:rPr>
          <w:i/>
        </w:rPr>
        <w:t xml:space="preserve">. </w:t>
      </w:r>
      <w:r>
        <w:t>When non-anchor RACH is introduced, the</w:t>
      </w:r>
      <w:r w:rsidR="00AB24E2">
        <w:t xml:space="preserve"> common</w:t>
      </w:r>
      <w:r w:rsidR="0079354F">
        <w:t xml:space="preserve"> search space for RA</w:t>
      </w:r>
      <w:r>
        <w:t xml:space="preserve"> </w:t>
      </w:r>
      <w:r w:rsidR="0079354F">
        <w:t>(</w:t>
      </w:r>
      <w:r>
        <w:t>CSS_RA</w:t>
      </w:r>
      <w:r w:rsidR="0079354F">
        <w:t>)</w:t>
      </w:r>
      <w:r>
        <w:t xml:space="preserve"> may be located on a non-anchor DL carrier. To support this, a reference to the DL </w:t>
      </w:r>
      <w:r>
        <w:lastRenderedPageBreak/>
        <w:t xml:space="preserve">carrier </w:t>
      </w:r>
      <w:r w:rsidR="00ED41F6">
        <w:t>where the CSS_</w:t>
      </w:r>
      <w:r w:rsidR="0079354F">
        <w:t xml:space="preserve">RA is located </w:t>
      </w:r>
      <w:r>
        <w:t xml:space="preserve">should be added to the </w:t>
      </w:r>
      <w:r w:rsidR="0079354F">
        <w:t>NPRACH</w:t>
      </w:r>
      <w:r>
        <w:t xml:space="preserve"> resource. In our view </w:t>
      </w:r>
      <w:r>
        <w:rPr>
          <w:rFonts w:eastAsia="MS Mincho"/>
          <w:bCs/>
          <w:lang w:eastAsia="ja-JP"/>
        </w:rPr>
        <w:t>there should be no restrictions on the choice of DL carrier, i.e. the DL carrier can be either the anchor carrier or a non-anchor carrier</w:t>
      </w:r>
      <w:r w:rsidR="00AB24E2">
        <w:rPr>
          <w:rFonts w:eastAsia="MS Mincho"/>
          <w:bCs/>
          <w:lang w:eastAsia="ja-JP"/>
        </w:rPr>
        <w:t xml:space="preserve">. Further, </w:t>
      </w:r>
      <w:r>
        <w:rPr>
          <w:rFonts w:eastAsia="MS Mincho"/>
          <w:bCs/>
          <w:lang w:eastAsia="ja-JP"/>
        </w:rPr>
        <w:t xml:space="preserve">multiple </w:t>
      </w:r>
      <w:proofErr w:type="gramStart"/>
      <w:r w:rsidR="0079354F">
        <w:rPr>
          <w:rFonts w:eastAsia="MS Mincho"/>
          <w:bCs/>
          <w:lang w:eastAsia="ja-JP"/>
        </w:rPr>
        <w:t>non-anchor</w:t>
      </w:r>
      <w:proofErr w:type="gramEnd"/>
      <w:r w:rsidR="0079354F">
        <w:rPr>
          <w:rFonts w:eastAsia="MS Mincho"/>
          <w:bCs/>
          <w:lang w:eastAsia="ja-JP"/>
        </w:rPr>
        <w:t xml:space="preserve"> NPRACH</w:t>
      </w:r>
      <w:r>
        <w:rPr>
          <w:rFonts w:eastAsia="MS Mincho"/>
          <w:bCs/>
          <w:lang w:eastAsia="ja-JP"/>
        </w:rPr>
        <w:t xml:space="preserve"> resources can refer to the same DL carrier. Furthermore, as agreed in RAN2#95, the DL carrier used for msg2 is also used for msg4 in the random access procedure.</w:t>
      </w:r>
    </w:p>
    <w:p w14:paraId="0686FDB5" w14:textId="77777777" w:rsidR="00AD0BBA" w:rsidRDefault="00AD0BBA" w:rsidP="00AD0BBA">
      <w:pPr>
        <w:overflowPunct/>
        <w:spacing w:after="0"/>
        <w:rPr>
          <w:rFonts w:eastAsia="MS Mincho"/>
          <w:bCs/>
          <w:lang w:eastAsia="ja-JP"/>
        </w:rPr>
      </w:pPr>
    </w:p>
    <w:p w14:paraId="03BFC6F3" w14:textId="27CF583E" w:rsidR="00C633B6" w:rsidRDefault="00AD0BBA" w:rsidP="0001175D">
      <w:pPr>
        <w:pStyle w:val="Proposal"/>
      </w:pPr>
      <w:bookmarkStart w:id="9" w:name="_Toc462214490"/>
      <w:bookmarkStart w:id="10" w:name="_Toc462904040"/>
      <w:bookmarkStart w:id="11" w:name="_Toc462906240"/>
      <w:bookmarkStart w:id="12" w:name="_Toc462957387"/>
      <w:bookmarkStart w:id="13" w:name="_Toc463008509"/>
      <w:bookmarkStart w:id="14" w:name="_Toc463008555"/>
      <w:bookmarkStart w:id="15" w:name="_Toc463009112"/>
      <w:bookmarkStart w:id="16" w:name="_Toc463009179"/>
      <w:r>
        <w:t xml:space="preserve">Each </w:t>
      </w:r>
      <w:r w:rsidR="0079354F">
        <w:t>non-anchor</w:t>
      </w:r>
      <w:r w:rsidR="00390E80">
        <w:t xml:space="preserve"> carrier</w:t>
      </w:r>
      <w:r w:rsidR="0079354F">
        <w:t xml:space="preserve"> NPRACH</w:t>
      </w:r>
      <w:r w:rsidR="00BE7A57">
        <w:t xml:space="preserve"> resource</w:t>
      </w:r>
      <w:r>
        <w:t xml:space="preserve"> contains a reference to its associated anchor/non-anchor DL carrier (used for RA msg2 and RA msg4)</w:t>
      </w:r>
      <w:bookmarkEnd w:id="9"/>
      <w:bookmarkEnd w:id="10"/>
      <w:bookmarkEnd w:id="11"/>
      <w:bookmarkEnd w:id="12"/>
      <w:r w:rsidR="001635E1">
        <w:t>.</w:t>
      </w:r>
      <w:bookmarkEnd w:id="13"/>
      <w:bookmarkEnd w:id="14"/>
      <w:bookmarkEnd w:id="15"/>
      <w:bookmarkEnd w:id="16"/>
    </w:p>
    <w:p w14:paraId="6F40029C" w14:textId="77777777" w:rsidR="00BE7A57" w:rsidRDefault="00BE7A57" w:rsidP="00BE7A57">
      <w:r>
        <w:t>In our view the granularity provided by existing (up to three)</w:t>
      </w:r>
      <w:r w:rsidR="004715EF">
        <w:t xml:space="preserve"> </w:t>
      </w:r>
      <w:r w:rsidR="008E5DF7">
        <w:t>CE levels are</w:t>
      </w:r>
      <w:r w:rsidR="004715EF">
        <w:t xml:space="preserve"> sufficient and we do not see a need to define </w:t>
      </w:r>
      <w:r>
        <w:t>additional CE levels</w:t>
      </w:r>
      <w:r w:rsidR="004715EF">
        <w:t xml:space="preserve"> in Rel-14</w:t>
      </w:r>
      <w:r>
        <w:t>.</w:t>
      </w:r>
      <w:r w:rsidRPr="004D135F">
        <w:t xml:space="preserve"> </w:t>
      </w:r>
      <w:r>
        <w:t>A consequence of relying on the existing CE level definition is that the anchor carrier must contain NPRACH resources for all CE levels; however, we do not think this is a serious limitation.</w:t>
      </w:r>
    </w:p>
    <w:p w14:paraId="05B10C91" w14:textId="5ABB35E3" w:rsidR="00BE7A57" w:rsidRDefault="00BE7A57" w:rsidP="00BE7A57">
      <w:pPr>
        <w:pStyle w:val="Proposal"/>
      </w:pPr>
      <w:bookmarkStart w:id="17" w:name="_Toc463008510"/>
      <w:bookmarkStart w:id="18" w:name="_Toc463008556"/>
      <w:bookmarkStart w:id="19" w:name="_Toc462214491"/>
      <w:bookmarkStart w:id="20" w:name="_Toc462904041"/>
      <w:bookmarkStart w:id="21" w:name="_Toc462906241"/>
      <w:bookmarkStart w:id="22" w:name="_Toc462957388"/>
      <w:bookmarkStart w:id="23" w:name="_Toc463009113"/>
      <w:bookmarkStart w:id="24" w:name="_Toc463009180"/>
      <w:r>
        <w:t>We keep the existing (up to three) CE levels, i.e. we do not define additional CE levels for non-anchor NPRACH resources.</w:t>
      </w:r>
      <w:bookmarkEnd w:id="17"/>
      <w:bookmarkEnd w:id="18"/>
      <w:bookmarkEnd w:id="23"/>
      <w:bookmarkEnd w:id="24"/>
      <w:r>
        <w:t xml:space="preserve"> </w:t>
      </w:r>
      <w:bookmarkEnd w:id="19"/>
      <w:bookmarkEnd w:id="20"/>
      <w:bookmarkEnd w:id="21"/>
      <w:bookmarkEnd w:id="22"/>
    </w:p>
    <w:p w14:paraId="743BCDBF" w14:textId="47371C51" w:rsidR="00BE7A57" w:rsidRDefault="00836947" w:rsidP="00A8723E">
      <w:pPr>
        <w:overflowPunct/>
        <w:spacing w:after="0"/>
        <w:rPr>
          <w:rFonts w:eastAsia="MS Mincho"/>
          <w:bCs/>
          <w:lang w:eastAsia="ja-JP"/>
        </w:rPr>
      </w:pPr>
      <w:r>
        <w:rPr>
          <w:rFonts w:eastAsia="MS Mincho"/>
          <w:bCs/>
          <w:lang w:eastAsia="ja-JP"/>
        </w:rPr>
        <w:t>In our view</w:t>
      </w:r>
      <w:r w:rsidR="00A8723E">
        <w:rPr>
          <w:rFonts w:eastAsia="MS Mincho"/>
          <w:bCs/>
          <w:lang w:eastAsia="ja-JP"/>
        </w:rPr>
        <w:t xml:space="preserve"> </w:t>
      </w:r>
      <w:r w:rsidR="0034595F">
        <w:rPr>
          <w:rFonts w:eastAsia="MS Mincho"/>
          <w:bCs/>
          <w:lang w:eastAsia="ja-JP"/>
        </w:rPr>
        <w:t xml:space="preserve">it </w:t>
      </w:r>
      <w:r w:rsidR="00A8723E">
        <w:rPr>
          <w:rFonts w:eastAsia="MS Mincho"/>
          <w:bCs/>
          <w:lang w:eastAsia="ja-JP"/>
        </w:rPr>
        <w:t>should be possible to configure the NPRACH resource</w:t>
      </w:r>
      <w:r w:rsidR="002C1958">
        <w:rPr>
          <w:rFonts w:eastAsia="MS Mincho"/>
          <w:bCs/>
          <w:lang w:eastAsia="ja-JP"/>
        </w:rPr>
        <w:t>s</w:t>
      </w:r>
      <w:r w:rsidR="0034595F">
        <w:rPr>
          <w:rFonts w:eastAsia="MS Mincho"/>
          <w:bCs/>
          <w:lang w:eastAsia="ja-JP"/>
        </w:rPr>
        <w:t xml:space="preserve"> (including the </w:t>
      </w:r>
      <w:r w:rsidR="00A8723E">
        <w:rPr>
          <w:rFonts w:eastAsia="MS Mincho"/>
          <w:bCs/>
          <w:lang w:eastAsia="ja-JP"/>
        </w:rPr>
        <w:t>associated CSS_RA</w:t>
      </w:r>
      <w:r w:rsidR="0034595F">
        <w:rPr>
          <w:rFonts w:eastAsia="MS Mincho"/>
          <w:bCs/>
          <w:lang w:eastAsia="ja-JP"/>
        </w:rPr>
        <w:t xml:space="preserve">) </w:t>
      </w:r>
      <w:r w:rsidR="002C1958">
        <w:rPr>
          <w:rFonts w:eastAsia="MS Mincho"/>
          <w:bCs/>
          <w:lang w:eastAsia="ja-JP"/>
        </w:rPr>
        <w:t>independently for different UL carriers</w:t>
      </w:r>
      <w:r w:rsidR="0034595F">
        <w:rPr>
          <w:rFonts w:eastAsia="MS Mincho"/>
          <w:bCs/>
          <w:lang w:eastAsia="ja-JP"/>
        </w:rPr>
        <w:t>.</w:t>
      </w:r>
      <w:r w:rsidR="00A8723E">
        <w:rPr>
          <w:rFonts w:eastAsia="MS Mincho"/>
          <w:bCs/>
          <w:lang w:eastAsia="ja-JP"/>
        </w:rPr>
        <w:t xml:space="preserve"> To minimize signalling overhead</w:t>
      </w:r>
      <w:r>
        <w:rPr>
          <w:rFonts w:eastAsia="MS Mincho"/>
          <w:bCs/>
          <w:lang w:eastAsia="ja-JP"/>
        </w:rPr>
        <w:t>,</w:t>
      </w:r>
      <w:r w:rsidR="00A8723E">
        <w:rPr>
          <w:rFonts w:eastAsia="MS Mincho"/>
          <w:bCs/>
          <w:lang w:eastAsia="ja-JP"/>
        </w:rPr>
        <w:t xml:space="preserve"> delta configuration </w:t>
      </w:r>
      <w:r w:rsidR="002C1958">
        <w:rPr>
          <w:rFonts w:eastAsia="MS Mincho"/>
          <w:bCs/>
          <w:lang w:eastAsia="ja-JP"/>
        </w:rPr>
        <w:t>can</w:t>
      </w:r>
      <w:r>
        <w:rPr>
          <w:rFonts w:eastAsia="MS Mincho"/>
          <w:bCs/>
          <w:lang w:eastAsia="ja-JP"/>
        </w:rPr>
        <w:t xml:space="preserve"> be supported where </w:t>
      </w:r>
      <w:r w:rsidR="00A8723E">
        <w:rPr>
          <w:rFonts w:eastAsia="MS Mincho"/>
          <w:bCs/>
          <w:lang w:eastAsia="ja-JP"/>
        </w:rPr>
        <w:t xml:space="preserve">only the parameters that differ from the corresponding anchor carrier NPRACH resource (i.e. the NPRACH resource configured on the anchor carrier for the same CE level) are signalled. If a parameter is absent the anchor carrier configuration is </w:t>
      </w:r>
      <w:r w:rsidR="0076558B">
        <w:rPr>
          <w:rFonts w:eastAsia="MS Mincho"/>
          <w:bCs/>
          <w:lang w:eastAsia="ja-JP"/>
        </w:rPr>
        <w:t>used</w:t>
      </w:r>
      <w:r w:rsidR="00A8723E">
        <w:rPr>
          <w:rFonts w:eastAsia="MS Mincho"/>
          <w:bCs/>
          <w:lang w:eastAsia="ja-JP"/>
        </w:rPr>
        <w:t>.</w:t>
      </w:r>
    </w:p>
    <w:p w14:paraId="355105A2" w14:textId="77777777" w:rsidR="00A8723E" w:rsidRPr="00D02D1A" w:rsidRDefault="00A8723E" w:rsidP="00A8723E">
      <w:pPr>
        <w:overflowPunct/>
        <w:spacing w:after="0"/>
      </w:pPr>
    </w:p>
    <w:p w14:paraId="0051EB67" w14:textId="28463867" w:rsidR="00A8723E" w:rsidRPr="00392450" w:rsidRDefault="00A8723E" w:rsidP="00392450">
      <w:pPr>
        <w:pStyle w:val="Proposal"/>
      </w:pPr>
      <w:bookmarkStart w:id="25" w:name="_Toc462214492"/>
      <w:bookmarkStart w:id="26" w:name="_Toc462904042"/>
      <w:bookmarkStart w:id="27" w:name="_Toc462906242"/>
      <w:bookmarkStart w:id="28" w:name="_Toc462957389"/>
      <w:bookmarkStart w:id="29" w:name="_Toc463008511"/>
      <w:bookmarkStart w:id="30" w:name="_Toc463008557"/>
      <w:bookmarkStart w:id="31" w:name="_Toc463009114"/>
      <w:bookmarkStart w:id="32" w:name="_Toc463009181"/>
      <w:r>
        <w:t>Delta configuration of an NPRACH resource (</w:t>
      </w:r>
      <w:r>
        <w:rPr>
          <w:rFonts w:eastAsia="MS Mincho"/>
          <w:bCs w:val="0"/>
          <w:lang w:eastAsia="ja-JP"/>
        </w:rPr>
        <w:t>including the associated CSS_RA</w:t>
      </w:r>
      <w:r>
        <w:t xml:space="preserve">) is supported </w:t>
      </w:r>
      <w:r>
        <w:rPr>
          <w:rFonts w:eastAsia="MS Mincho"/>
          <w:bCs w:val="0"/>
          <w:lang w:eastAsia="ja-JP"/>
        </w:rPr>
        <w:t>where only the parameters that differ from the corresponding anchor carrier NPRACH resource (i.e. the NPRACH resource configured on the anchor carrier for the same CE level) are signalled.</w:t>
      </w:r>
      <w:r w:rsidR="00836947">
        <w:rPr>
          <w:rFonts w:eastAsia="MS Mincho"/>
          <w:bCs w:val="0"/>
          <w:lang w:eastAsia="ja-JP"/>
        </w:rPr>
        <w:t xml:space="preserve"> </w:t>
      </w:r>
      <w:r w:rsidR="00836947">
        <w:rPr>
          <w:rFonts w:eastAsia="MS Mincho"/>
          <w:lang w:eastAsia="ja-JP"/>
        </w:rPr>
        <w:t xml:space="preserve">If a parameter is absent the anchor carrier configuration is </w:t>
      </w:r>
      <w:r w:rsidR="0076558B">
        <w:rPr>
          <w:rFonts w:eastAsia="MS Mincho"/>
          <w:lang w:eastAsia="ja-JP"/>
        </w:rPr>
        <w:t>used</w:t>
      </w:r>
      <w:r w:rsidR="00836947">
        <w:rPr>
          <w:rFonts w:eastAsia="MS Mincho"/>
          <w:lang w:eastAsia="ja-JP"/>
        </w:rPr>
        <w:t>.</w:t>
      </w:r>
      <w:bookmarkEnd w:id="25"/>
      <w:bookmarkEnd w:id="26"/>
      <w:bookmarkEnd w:id="27"/>
      <w:bookmarkEnd w:id="28"/>
      <w:bookmarkEnd w:id="29"/>
      <w:bookmarkEnd w:id="30"/>
      <w:bookmarkEnd w:id="31"/>
      <w:bookmarkEnd w:id="32"/>
    </w:p>
    <w:p w14:paraId="61C06FD6" w14:textId="77777777" w:rsidR="00A8723E" w:rsidRDefault="00A8723E" w:rsidP="007379B5">
      <w:pPr>
        <w:overflowPunct/>
        <w:spacing w:after="0"/>
        <w:rPr>
          <w:rFonts w:eastAsia="MS Mincho"/>
          <w:bCs/>
          <w:lang w:eastAsia="ja-JP"/>
        </w:rPr>
      </w:pPr>
    </w:p>
    <w:p w14:paraId="2E8F3F09" w14:textId="0203DAC9" w:rsidR="00A8723E" w:rsidRDefault="007379B5" w:rsidP="007379B5">
      <w:pPr>
        <w:overflowPunct/>
        <w:spacing w:after="0"/>
        <w:rPr>
          <w:rFonts w:eastAsia="MS Mincho"/>
          <w:bCs/>
          <w:lang w:eastAsia="ja-JP"/>
        </w:rPr>
      </w:pPr>
      <w:r w:rsidRPr="007379B5">
        <w:rPr>
          <w:rFonts w:eastAsia="MS Mincho"/>
          <w:bCs/>
          <w:lang w:eastAsia="ja-JP"/>
        </w:rPr>
        <w:t xml:space="preserve">The </w:t>
      </w:r>
      <w:r w:rsidR="00392450">
        <w:rPr>
          <w:rFonts w:eastAsia="MS Mincho"/>
          <w:bCs/>
          <w:lang w:eastAsia="ja-JP"/>
        </w:rPr>
        <w:t>mapping between CE levels and</w:t>
      </w:r>
      <w:r w:rsidR="00A8723E">
        <w:rPr>
          <w:rFonts w:eastAsia="MS Mincho"/>
          <w:bCs/>
          <w:lang w:eastAsia="ja-JP"/>
        </w:rPr>
        <w:t xml:space="preserve"> </w:t>
      </w:r>
      <w:r w:rsidR="00D10584">
        <w:rPr>
          <w:rFonts w:eastAsia="MS Mincho"/>
          <w:bCs/>
          <w:lang w:eastAsia="ja-JP"/>
        </w:rPr>
        <w:t>NPRACH</w:t>
      </w:r>
      <w:r w:rsidR="00A8723E">
        <w:rPr>
          <w:rFonts w:eastAsia="MS Mincho"/>
          <w:bCs/>
          <w:lang w:eastAsia="ja-JP"/>
        </w:rPr>
        <w:t xml:space="preserve"> resources</w:t>
      </w:r>
      <w:r w:rsidR="00F66CC0">
        <w:rPr>
          <w:rFonts w:eastAsia="MS Mincho"/>
          <w:bCs/>
          <w:lang w:eastAsia="ja-JP"/>
        </w:rPr>
        <w:t xml:space="preserve"> (including </w:t>
      </w:r>
      <w:r w:rsidR="00836947">
        <w:rPr>
          <w:rFonts w:eastAsia="MS Mincho"/>
          <w:bCs/>
          <w:lang w:eastAsia="ja-JP"/>
        </w:rPr>
        <w:t xml:space="preserve">the </w:t>
      </w:r>
      <w:r w:rsidR="00F66CC0">
        <w:rPr>
          <w:rFonts w:eastAsia="MS Mincho"/>
          <w:bCs/>
          <w:lang w:eastAsia="ja-JP"/>
        </w:rPr>
        <w:t>associated CSS_RA)</w:t>
      </w:r>
      <w:r w:rsidR="00392450">
        <w:rPr>
          <w:rFonts w:eastAsia="MS Mincho"/>
          <w:bCs/>
          <w:lang w:eastAsia="ja-JP"/>
        </w:rPr>
        <w:t xml:space="preserve"> </w:t>
      </w:r>
      <w:r w:rsidR="00D10584">
        <w:rPr>
          <w:rFonts w:eastAsia="MS Mincho"/>
          <w:bCs/>
          <w:lang w:eastAsia="ja-JP"/>
        </w:rPr>
        <w:t xml:space="preserve">is </w:t>
      </w:r>
      <w:r w:rsidR="00F66CC0">
        <w:rPr>
          <w:rFonts w:eastAsia="MS Mincho"/>
          <w:bCs/>
          <w:lang w:eastAsia="ja-JP"/>
        </w:rPr>
        <w:t>illustrated</w:t>
      </w:r>
      <w:r w:rsidR="00D10584">
        <w:rPr>
          <w:rFonts w:eastAsia="MS Mincho"/>
          <w:bCs/>
          <w:lang w:eastAsia="ja-JP"/>
        </w:rPr>
        <w:t xml:space="preserve"> in the figure below.</w:t>
      </w:r>
      <w:r w:rsidR="00F66CC0">
        <w:rPr>
          <w:rFonts w:eastAsia="MS Mincho"/>
          <w:bCs/>
          <w:lang w:eastAsia="ja-JP"/>
        </w:rPr>
        <w:t xml:space="preserve"> In this example there are two CE levels </w:t>
      </w:r>
      <w:r w:rsidR="00A8723E">
        <w:rPr>
          <w:rFonts w:eastAsia="MS Mincho"/>
          <w:bCs/>
          <w:lang w:eastAsia="ja-JP"/>
        </w:rPr>
        <w:t xml:space="preserve">defined </w:t>
      </w:r>
      <w:r w:rsidR="00392450">
        <w:rPr>
          <w:rFonts w:eastAsia="MS Mincho"/>
          <w:bCs/>
          <w:lang w:eastAsia="ja-JP"/>
        </w:rPr>
        <w:t>in the cell</w:t>
      </w:r>
      <w:r w:rsidR="00836947">
        <w:rPr>
          <w:rFonts w:eastAsia="MS Mincho"/>
          <w:bCs/>
          <w:lang w:eastAsia="ja-JP"/>
        </w:rPr>
        <w:t xml:space="preserve"> with three and two NPRACH resources respectively</w:t>
      </w:r>
      <w:r w:rsidR="00A8723E">
        <w:rPr>
          <w:rFonts w:eastAsia="MS Mincho"/>
          <w:bCs/>
          <w:lang w:eastAsia="ja-JP"/>
        </w:rPr>
        <w:t xml:space="preserve">. The first NPRACH resource </w:t>
      </w:r>
      <w:r w:rsidR="00836947">
        <w:rPr>
          <w:rFonts w:eastAsia="MS Mincho"/>
          <w:bCs/>
          <w:lang w:eastAsia="ja-JP"/>
        </w:rPr>
        <w:t>for</w:t>
      </w:r>
      <w:r w:rsidR="00A8723E">
        <w:rPr>
          <w:rFonts w:eastAsia="MS Mincho"/>
          <w:bCs/>
          <w:lang w:eastAsia="ja-JP"/>
        </w:rPr>
        <w:t xml:space="preserve"> a CE level is always the </w:t>
      </w:r>
      <w:r w:rsidR="00413DA6">
        <w:rPr>
          <w:rFonts w:eastAsia="MS Mincho"/>
          <w:bCs/>
          <w:lang w:eastAsia="ja-JP"/>
        </w:rPr>
        <w:t>Rel-13 anchor</w:t>
      </w:r>
      <w:r w:rsidR="00A8723E">
        <w:rPr>
          <w:rFonts w:eastAsia="MS Mincho"/>
          <w:bCs/>
          <w:lang w:eastAsia="ja-JP"/>
        </w:rPr>
        <w:t xml:space="preserve"> NPRACH resource, i.e. it </w:t>
      </w:r>
      <w:r w:rsidR="00932BBB">
        <w:rPr>
          <w:rFonts w:eastAsia="MS Mincho"/>
          <w:bCs/>
          <w:lang w:eastAsia="ja-JP"/>
        </w:rPr>
        <w:t>is located on</w:t>
      </w:r>
      <w:r w:rsidR="00A8723E">
        <w:rPr>
          <w:rFonts w:eastAsia="MS Mincho"/>
          <w:bCs/>
          <w:lang w:eastAsia="ja-JP"/>
        </w:rPr>
        <w:t xml:space="preserve"> the anchor UL</w:t>
      </w:r>
      <w:r w:rsidR="00932BBB">
        <w:rPr>
          <w:rFonts w:eastAsia="MS Mincho"/>
          <w:bCs/>
          <w:lang w:eastAsia="ja-JP"/>
        </w:rPr>
        <w:t xml:space="preserve"> carrier </w:t>
      </w:r>
      <w:r w:rsidR="0076558B">
        <w:rPr>
          <w:rFonts w:eastAsia="MS Mincho"/>
          <w:bCs/>
          <w:lang w:eastAsia="ja-JP"/>
        </w:rPr>
        <w:t xml:space="preserve">(and the CSS_RA is located on the anchor DL carrier) </w:t>
      </w:r>
      <w:r w:rsidR="00932BBB">
        <w:rPr>
          <w:rFonts w:eastAsia="MS Mincho"/>
          <w:bCs/>
          <w:lang w:eastAsia="ja-JP"/>
        </w:rPr>
        <w:t>and is used by both Rel-13 and Rel-14 UEs</w:t>
      </w:r>
      <w:r w:rsidR="00A8723E">
        <w:rPr>
          <w:rFonts w:eastAsia="MS Mincho"/>
          <w:bCs/>
          <w:lang w:eastAsia="ja-JP"/>
        </w:rPr>
        <w:t>. The remaining NPRACH resources in a CE level correspond to different non-anchor UL carriers</w:t>
      </w:r>
      <w:r w:rsidR="00836947">
        <w:rPr>
          <w:rFonts w:eastAsia="MS Mincho"/>
          <w:bCs/>
          <w:lang w:eastAsia="ja-JP"/>
        </w:rPr>
        <w:t xml:space="preserve"> and </w:t>
      </w:r>
      <w:r w:rsidR="00FE7ADE">
        <w:rPr>
          <w:rFonts w:eastAsia="MS Mincho"/>
          <w:bCs/>
          <w:lang w:eastAsia="ja-JP"/>
        </w:rPr>
        <w:t>are only</w:t>
      </w:r>
      <w:r w:rsidR="00836947">
        <w:rPr>
          <w:rFonts w:eastAsia="MS Mincho"/>
          <w:bCs/>
          <w:lang w:eastAsia="ja-JP"/>
        </w:rPr>
        <w:t xml:space="preserve"> used by Rel-14 UEs</w:t>
      </w:r>
      <w:r w:rsidR="00A8723E">
        <w:rPr>
          <w:rFonts w:eastAsia="MS Mincho"/>
          <w:bCs/>
          <w:lang w:eastAsia="ja-JP"/>
        </w:rPr>
        <w:t xml:space="preserve">. </w:t>
      </w:r>
      <w:r w:rsidR="00932BBB">
        <w:rPr>
          <w:rFonts w:eastAsia="MS Mincho"/>
          <w:bCs/>
          <w:lang w:eastAsia="ja-JP"/>
        </w:rPr>
        <w:t xml:space="preserve">As can be seen in this example, the DL carrier associated with </w:t>
      </w:r>
      <w:r w:rsidR="00FE7ADE">
        <w:rPr>
          <w:rFonts w:eastAsia="MS Mincho"/>
          <w:bCs/>
          <w:lang w:eastAsia="ja-JP"/>
        </w:rPr>
        <w:t>a</w:t>
      </w:r>
      <w:r w:rsidR="00932BBB">
        <w:rPr>
          <w:rFonts w:eastAsia="MS Mincho"/>
          <w:bCs/>
          <w:lang w:eastAsia="ja-JP"/>
        </w:rPr>
        <w:t xml:space="preserve"> CSS_RA resource can be either the anchor DL carrier or a non-anchor DL carrier. </w:t>
      </w:r>
      <w:r w:rsidR="00651C14">
        <w:rPr>
          <w:rFonts w:eastAsia="MS Mincho"/>
          <w:bCs/>
          <w:lang w:eastAsia="ja-JP"/>
        </w:rPr>
        <w:t>In this example the non-anchor NPRACH resources on CE level 1 use the anchor DL carrier for the CSS_RA</w:t>
      </w:r>
      <w:r w:rsidR="00413DA6">
        <w:rPr>
          <w:rFonts w:eastAsia="MS Mincho"/>
          <w:bCs/>
          <w:lang w:eastAsia="ja-JP"/>
        </w:rPr>
        <w:t xml:space="preserve"> resource</w:t>
      </w:r>
      <w:r w:rsidR="00651C14">
        <w:rPr>
          <w:rFonts w:eastAsia="MS Mincho"/>
          <w:bCs/>
          <w:lang w:eastAsia="ja-JP"/>
        </w:rPr>
        <w:t xml:space="preserve"> </w:t>
      </w:r>
      <w:r w:rsidR="00413DA6">
        <w:rPr>
          <w:rFonts w:eastAsia="MS Mincho"/>
          <w:bCs/>
          <w:lang w:eastAsia="ja-JP"/>
        </w:rPr>
        <w:t>as</w:t>
      </w:r>
      <w:r w:rsidR="00651C14">
        <w:rPr>
          <w:rFonts w:eastAsia="MS Mincho"/>
          <w:bCs/>
          <w:lang w:eastAsia="ja-JP"/>
        </w:rPr>
        <w:t xml:space="preserve"> </w:t>
      </w:r>
      <w:r w:rsidR="00413DA6">
        <w:rPr>
          <w:rFonts w:eastAsia="MS Mincho"/>
          <w:bCs/>
          <w:lang w:eastAsia="ja-JP"/>
        </w:rPr>
        <w:t>this carrier would</w:t>
      </w:r>
      <w:r w:rsidR="00651C14">
        <w:rPr>
          <w:rFonts w:eastAsia="MS Mincho"/>
          <w:bCs/>
          <w:lang w:eastAsia="ja-JP"/>
        </w:rPr>
        <w:t xml:space="preserve"> typically </w:t>
      </w:r>
      <w:r w:rsidR="00413DA6">
        <w:rPr>
          <w:rFonts w:eastAsia="MS Mincho"/>
          <w:bCs/>
          <w:lang w:eastAsia="ja-JP"/>
        </w:rPr>
        <w:t xml:space="preserve">be </w:t>
      </w:r>
      <w:r w:rsidR="00651C14">
        <w:rPr>
          <w:rFonts w:eastAsia="MS Mincho"/>
          <w:bCs/>
          <w:lang w:eastAsia="ja-JP"/>
        </w:rPr>
        <w:t xml:space="preserve">power boosted, whereas </w:t>
      </w:r>
      <w:r w:rsidR="00413DA6">
        <w:rPr>
          <w:rFonts w:eastAsia="MS Mincho"/>
          <w:bCs/>
          <w:lang w:eastAsia="ja-JP"/>
        </w:rPr>
        <w:t xml:space="preserve">the </w:t>
      </w:r>
      <w:r w:rsidR="00651C14">
        <w:rPr>
          <w:rFonts w:eastAsia="MS Mincho"/>
          <w:bCs/>
          <w:lang w:eastAsia="ja-JP"/>
        </w:rPr>
        <w:t xml:space="preserve">non-anchor </w:t>
      </w:r>
      <w:r w:rsidR="0032552F">
        <w:rPr>
          <w:rFonts w:eastAsia="MS Mincho"/>
          <w:bCs/>
          <w:lang w:eastAsia="ja-JP"/>
        </w:rPr>
        <w:t>NPRACH resources on CE-level 0 use a non-anchor DL carrier.</w:t>
      </w:r>
      <w:r w:rsidR="00413DA6">
        <w:rPr>
          <w:rFonts w:eastAsia="MS Mincho"/>
          <w:bCs/>
          <w:lang w:eastAsia="ja-JP"/>
        </w:rPr>
        <w:t xml:space="preserve"> The Rel-13 anchor NPRACH resources always use the anchor DL carrier for the CSS_RA resource though.</w:t>
      </w:r>
    </w:p>
    <w:p w14:paraId="4871F969" w14:textId="77777777" w:rsidR="00932BBB" w:rsidRDefault="00932BBB" w:rsidP="007379B5">
      <w:pPr>
        <w:overflowPunct/>
        <w:spacing w:after="0"/>
        <w:rPr>
          <w:rFonts w:eastAsia="MS Mincho"/>
          <w:bCs/>
          <w:lang w:eastAsia="ja-JP"/>
        </w:rPr>
      </w:pPr>
    </w:p>
    <w:p w14:paraId="577A1360" w14:textId="77777777" w:rsidR="00F66CC0" w:rsidRDefault="008942C0" w:rsidP="009A7574">
      <w:pPr>
        <w:overflowPunct/>
        <w:jc w:val="center"/>
      </w:pPr>
      <w:r>
        <w:object w:dxaOrig="7215" w:dyaOrig="5415" w14:anchorId="4D86A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10.4pt" o:ole="">
            <v:imagedata r:id="rId9" o:title=""/>
          </v:shape>
          <o:OLEObject Type="Embed" ProgID="Visio.Drawing.15" ShapeID="_x0000_i1025" DrawAspect="Content" ObjectID="_1536751011" r:id="rId10"/>
        </w:object>
      </w:r>
    </w:p>
    <w:p w14:paraId="014628BD" w14:textId="77777777" w:rsidR="009A7574" w:rsidRPr="00CE0424" w:rsidRDefault="009A7574" w:rsidP="009A7574">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Logical mapping between CE levels, NPRACH resources, and UL/DL carriers</w:t>
      </w:r>
    </w:p>
    <w:p w14:paraId="7B958C7C" w14:textId="77777777" w:rsidR="009A7574" w:rsidRDefault="009A7574" w:rsidP="00F66CC0">
      <w:pPr>
        <w:overflowPunct/>
        <w:spacing w:after="0"/>
        <w:jc w:val="center"/>
        <w:rPr>
          <w:rFonts w:eastAsia="MS Mincho"/>
          <w:bCs/>
          <w:lang w:eastAsia="ja-JP"/>
        </w:rPr>
      </w:pPr>
    </w:p>
    <w:p w14:paraId="333B693C" w14:textId="77777777" w:rsidR="002B7D8D" w:rsidRPr="00AD0BBA" w:rsidRDefault="007379B5" w:rsidP="00AD0BBA">
      <w:pPr>
        <w:overflowPunct/>
        <w:spacing w:after="0"/>
        <w:rPr>
          <w:rFonts w:eastAsia="MS Mincho"/>
          <w:bCs/>
          <w:lang w:eastAsia="ja-JP"/>
        </w:rPr>
      </w:pPr>
      <w:r w:rsidRPr="007379B5">
        <w:rPr>
          <w:rFonts w:eastAsia="MS Mincho"/>
          <w:bCs/>
          <w:lang w:eastAsia="ja-JP"/>
        </w:rPr>
        <w:lastRenderedPageBreak/>
        <w:t>A</w:t>
      </w:r>
      <w:r w:rsidR="00375809">
        <w:rPr>
          <w:rFonts w:eastAsia="MS Mincho"/>
          <w:bCs/>
          <w:lang w:eastAsia="ja-JP"/>
        </w:rPr>
        <w:t xml:space="preserve"> complete </w:t>
      </w:r>
      <w:r>
        <w:rPr>
          <w:rFonts w:eastAsia="MS Mincho"/>
          <w:bCs/>
          <w:lang w:eastAsia="ja-JP"/>
        </w:rPr>
        <w:t xml:space="preserve">ASN.1 </w:t>
      </w:r>
      <w:r w:rsidR="00375809">
        <w:rPr>
          <w:rFonts w:eastAsia="MS Mincho"/>
          <w:bCs/>
          <w:lang w:eastAsia="ja-JP"/>
        </w:rPr>
        <w:t xml:space="preserve">proposal </w:t>
      </w:r>
      <w:r w:rsidR="00836947">
        <w:rPr>
          <w:rFonts w:eastAsia="MS Mincho"/>
          <w:bCs/>
          <w:lang w:eastAsia="ja-JP"/>
        </w:rPr>
        <w:t xml:space="preserve">supporting the mapping and delta configuration described above is </w:t>
      </w:r>
      <w:r w:rsidR="00593FEE">
        <w:rPr>
          <w:rFonts w:eastAsia="MS Mincho"/>
          <w:bCs/>
          <w:lang w:eastAsia="ja-JP"/>
        </w:rPr>
        <w:t xml:space="preserve">provided in </w:t>
      </w:r>
      <w:r w:rsidR="00FE7ADE">
        <w:rPr>
          <w:rFonts w:eastAsia="MS Mincho"/>
          <w:bCs/>
          <w:lang w:eastAsia="ja-JP"/>
        </w:rPr>
        <w:t xml:space="preserve">the </w:t>
      </w:r>
      <w:r w:rsidR="007C5A6F">
        <w:rPr>
          <w:rFonts w:eastAsia="MS Mincho"/>
          <w:bCs/>
          <w:lang w:eastAsia="ja-JP"/>
        </w:rPr>
        <w:t>ac</w:t>
      </w:r>
      <w:r w:rsidR="00593FEE">
        <w:rPr>
          <w:rFonts w:eastAsia="MS Mincho"/>
          <w:bCs/>
          <w:lang w:eastAsia="ja-JP"/>
        </w:rPr>
        <w:t xml:space="preserve">companying contribution </w:t>
      </w:r>
      <w:r w:rsidR="00593FEE">
        <w:rPr>
          <w:rFonts w:eastAsia="MS Mincho"/>
          <w:bCs/>
          <w:lang w:eastAsia="ja-JP"/>
        </w:rPr>
        <w:fldChar w:fldCharType="begin"/>
      </w:r>
      <w:r w:rsidR="00593FEE">
        <w:rPr>
          <w:rFonts w:eastAsia="MS Mincho"/>
          <w:bCs/>
          <w:lang w:eastAsia="ja-JP"/>
        </w:rPr>
        <w:instrText xml:space="preserve"> REF _Ref462903781 \r \h </w:instrText>
      </w:r>
      <w:r w:rsidR="00593FEE">
        <w:rPr>
          <w:rFonts w:eastAsia="MS Mincho"/>
          <w:bCs/>
          <w:lang w:eastAsia="ja-JP"/>
        </w:rPr>
      </w:r>
      <w:r w:rsidR="00593FEE">
        <w:rPr>
          <w:rFonts w:eastAsia="MS Mincho"/>
          <w:bCs/>
          <w:lang w:eastAsia="ja-JP"/>
        </w:rPr>
        <w:fldChar w:fldCharType="separate"/>
      </w:r>
      <w:r w:rsidR="00593FEE">
        <w:rPr>
          <w:rFonts w:eastAsia="MS Mincho"/>
          <w:bCs/>
          <w:lang w:eastAsia="ja-JP"/>
        </w:rPr>
        <w:t>[5]</w:t>
      </w:r>
      <w:r w:rsidR="00593FEE">
        <w:rPr>
          <w:rFonts w:eastAsia="MS Mincho"/>
          <w:bCs/>
          <w:lang w:eastAsia="ja-JP"/>
        </w:rPr>
        <w:fldChar w:fldCharType="end"/>
      </w:r>
      <w:r w:rsidR="00836947">
        <w:rPr>
          <w:rFonts w:eastAsia="MS Mincho"/>
          <w:bCs/>
          <w:lang w:eastAsia="ja-JP"/>
        </w:rPr>
        <w:t>.</w:t>
      </w:r>
    </w:p>
    <w:p w14:paraId="0940EF4D" w14:textId="77777777" w:rsidR="00D15531" w:rsidRDefault="00D15531" w:rsidP="00D15531">
      <w:pPr>
        <w:pStyle w:val="Heading2"/>
      </w:pPr>
      <w:r>
        <w:t>Carrier selection</w:t>
      </w:r>
    </w:p>
    <w:p w14:paraId="1B2921E9" w14:textId="0432EA3B" w:rsidR="00804923" w:rsidRDefault="00FE7ADE" w:rsidP="009336BC">
      <w:r>
        <w:t xml:space="preserve">In our view </w:t>
      </w:r>
      <w:r w:rsidR="002919F4">
        <w:t xml:space="preserve">the NPRACH resource selection is </w:t>
      </w:r>
      <w:r w:rsidR="006C5551">
        <w:t xml:space="preserve">a </w:t>
      </w:r>
      <w:r w:rsidR="002919F4">
        <w:t xml:space="preserve">two-step process where the UE first determines </w:t>
      </w:r>
      <w:r w:rsidR="002919F4" w:rsidRPr="002919F4">
        <w:t>the set of NPRACH resources for the CE level the UE is currently in</w:t>
      </w:r>
      <w:r w:rsidR="002919F4">
        <w:t>,</w:t>
      </w:r>
      <w:r w:rsidR="002919F4" w:rsidRPr="002919F4">
        <w:t xml:space="preserve"> and then randomly selects an NPRACH resource from </w:t>
      </w:r>
      <w:r w:rsidR="002919F4">
        <w:t>within this set.</w:t>
      </w:r>
      <w:r w:rsidR="00804923">
        <w:t xml:space="preserve"> Since each NPRACH resource maps to a certain</w:t>
      </w:r>
      <w:r w:rsidR="00157FAA">
        <w:t xml:space="preserve"> pair of</w:t>
      </w:r>
      <w:r w:rsidR="00804923">
        <w:t xml:space="preserve"> UL and DL carrier</w:t>
      </w:r>
      <w:r w:rsidR="00157FAA">
        <w:t>s</w:t>
      </w:r>
      <w:r w:rsidR="00804923">
        <w:t xml:space="preserve">, the UL and DL carriers </w:t>
      </w:r>
      <w:r w:rsidR="00896C46">
        <w:t>will</w:t>
      </w:r>
      <w:r w:rsidR="00804923">
        <w:t xml:space="preserve"> </w:t>
      </w:r>
      <w:r w:rsidR="00896C46">
        <w:t xml:space="preserve">also be </w:t>
      </w:r>
      <w:r w:rsidR="00804923">
        <w:t xml:space="preserve">determined </w:t>
      </w:r>
      <w:r w:rsidR="00896C46">
        <w:t>in</w:t>
      </w:r>
      <w:r w:rsidR="00804923">
        <w:t xml:space="preserve"> this process.</w:t>
      </w:r>
      <w:r w:rsidR="007C34C7">
        <w:t xml:space="preserve"> </w:t>
      </w:r>
      <w:r w:rsidR="00EF25D8">
        <w:t>We propose t</w:t>
      </w:r>
      <w:r w:rsidR="007C34C7">
        <w:t xml:space="preserve">he CE level is determined in the same way as in Rel-13, </w:t>
      </w:r>
      <w:r w:rsidR="008755A9">
        <w:t>i.e. the UE measures RSR</w:t>
      </w:r>
      <w:r w:rsidR="004F0955">
        <w:t xml:space="preserve">P on the anchor and compares the result </w:t>
      </w:r>
      <w:r w:rsidR="00EA3AE2">
        <w:t>to the list of RSRP thresholds</w:t>
      </w:r>
      <w:r w:rsidR="008755A9">
        <w:t>.</w:t>
      </w:r>
    </w:p>
    <w:p w14:paraId="14069F52" w14:textId="6A0A5856" w:rsidR="004F0955" w:rsidRPr="004F0955" w:rsidRDefault="004F0955" w:rsidP="009336BC">
      <w:pPr>
        <w:pStyle w:val="Proposal"/>
      </w:pPr>
      <w:bookmarkStart w:id="33" w:name="_Toc462214493"/>
      <w:bookmarkStart w:id="34" w:name="_Toc462904043"/>
      <w:bookmarkStart w:id="35" w:name="_Toc462906243"/>
      <w:bookmarkStart w:id="36" w:name="_Toc462957390"/>
      <w:bookmarkStart w:id="37" w:name="_Toc463008512"/>
      <w:bookmarkStart w:id="38" w:name="_Toc463008558"/>
      <w:bookmarkStart w:id="39" w:name="_Toc463009115"/>
      <w:bookmarkStart w:id="40" w:name="_Toc463009182"/>
      <w:r>
        <w:t>The UE determines its CE level by measuring RSRP on the anchor carrier</w:t>
      </w:r>
      <w:bookmarkEnd w:id="33"/>
      <w:bookmarkEnd w:id="34"/>
      <w:bookmarkEnd w:id="35"/>
      <w:bookmarkEnd w:id="36"/>
      <w:r w:rsidR="00EF25D8">
        <w:t>.</w:t>
      </w:r>
      <w:bookmarkEnd w:id="37"/>
      <w:bookmarkEnd w:id="38"/>
      <w:bookmarkEnd w:id="39"/>
      <w:bookmarkEnd w:id="40"/>
    </w:p>
    <w:p w14:paraId="5D1ABEB1" w14:textId="1CC4CE69" w:rsidR="005D36C5" w:rsidRDefault="005D36C5" w:rsidP="009336BC">
      <w:pPr>
        <w:pStyle w:val="Proposal"/>
      </w:pPr>
      <w:bookmarkStart w:id="41" w:name="_Toc462214494"/>
      <w:bookmarkStart w:id="42" w:name="_Toc462904044"/>
      <w:bookmarkStart w:id="43" w:name="_Toc462906244"/>
      <w:bookmarkStart w:id="44" w:name="_Toc462957391"/>
      <w:bookmarkStart w:id="45" w:name="_Toc463008513"/>
      <w:bookmarkStart w:id="46" w:name="_Toc463008559"/>
      <w:bookmarkStart w:id="47" w:name="_Toc463009116"/>
      <w:bookmarkStart w:id="48" w:name="_Toc463009183"/>
      <w:r>
        <w:t xml:space="preserve">The NPRACH resource selection is </w:t>
      </w:r>
      <w:r w:rsidR="00596A07">
        <w:t xml:space="preserve">a </w:t>
      </w:r>
      <w:r>
        <w:t xml:space="preserve">two-step process where the UE first determines </w:t>
      </w:r>
      <w:r w:rsidRPr="002919F4">
        <w:t>the set of NPRACH resources for the CE level the UE is currently in</w:t>
      </w:r>
      <w:r>
        <w:t>,</w:t>
      </w:r>
      <w:r w:rsidRPr="002919F4">
        <w:t xml:space="preserve"> and then randomly selects an NPRACH resource from </w:t>
      </w:r>
      <w:r>
        <w:t>within this set.</w:t>
      </w:r>
      <w:bookmarkEnd w:id="41"/>
      <w:bookmarkEnd w:id="42"/>
      <w:bookmarkEnd w:id="43"/>
      <w:bookmarkEnd w:id="44"/>
      <w:bookmarkEnd w:id="45"/>
      <w:bookmarkEnd w:id="46"/>
      <w:bookmarkEnd w:id="47"/>
      <w:bookmarkEnd w:id="48"/>
    </w:p>
    <w:p w14:paraId="66126517" w14:textId="77777777" w:rsidR="008E5DF7" w:rsidRDefault="00896C46" w:rsidP="009336BC">
      <w:r w:rsidRPr="00896C46">
        <w:t>The random selection can be based on ei</w:t>
      </w:r>
      <w:r w:rsidR="00F0319D">
        <w:t xml:space="preserve">ther a random draw or on UE identity </w:t>
      </w:r>
      <w:r w:rsidRPr="00896C46">
        <w:t xml:space="preserve">(IMSI/S-TMSI). </w:t>
      </w:r>
      <w:r w:rsidR="00FA429D">
        <w:t xml:space="preserve">Random draw is simple from a specification </w:t>
      </w:r>
      <w:r w:rsidR="00CE2516">
        <w:t xml:space="preserve">point of view </w:t>
      </w:r>
      <w:r w:rsidR="00BE7A57">
        <w:t xml:space="preserve">but has the drawback that it is non-deterministic which </w:t>
      </w:r>
      <w:r w:rsidR="000679CE">
        <w:t>makes testing slightly harder</w:t>
      </w:r>
      <w:r w:rsidR="00BE7A57">
        <w:t xml:space="preserve">. In order to verify a UE implementation </w:t>
      </w:r>
      <w:r w:rsidR="00F70228">
        <w:t xml:space="preserve">and ensure the random </w:t>
      </w:r>
      <w:r w:rsidR="000679CE">
        <w:t>selection</w:t>
      </w:r>
      <w:r w:rsidR="00F70228">
        <w:t xml:space="preserve"> follows the specified distribution </w:t>
      </w:r>
      <w:r w:rsidR="00BE7A57">
        <w:t>we</w:t>
      </w:r>
      <w:r w:rsidR="00F70228">
        <w:t xml:space="preserve"> would</w:t>
      </w:r>
      <w:r w:rsidR="00BE7A57">
        <w:t xml:space="preserve"> have to rely on statistical analysis</w:t>
      </w:r>
      <w:r w:rsidR="000679CE">
        <w:t>.</w:t>
      </w:r>
      <w:r w:rsidR="008E5DF7">
        <w:t xml:space="preserve"> </w:t>
      </w:r>
    </w:p>
    <w:p w14:paraId="6ABD068F" w14:textId="77777777" w:rsidR="00A015DD" w:rsidRDefault="00C33DDC" w:rsidP="009336BC">
      <w:r>
        <w:t xml:space="preserve">Random selection based on </w:t>
      </w:r>
      <w:r w:rsidR="00D64955">
        <w:t>IMSI</w:t>
      </w:r>
      <w:r w:rsidR="0066566E">
        <w:t xml:space="preserve"> on the other hand</w:t>
      </w:r>
      <w:r>
        <w:t xml:space="preserve"> </w:t>
      </w:r>
      <w:r w:rsidR="007F3B5E">
        <w:t xml:space="preserve">is </w:t>
      </w:r>
      <w:r w:rsidR="00F70228">
        <w:t>eas</w:t>
      </w:r>
      <w:r w:rsidR="003C0764">
        <w:t>y</w:t>
      </w:r>
      <w:r w:rsidR="007F3B5E">
        <w:t xml:space="preserve"> to test </w:t>
      </w:r>
      <w:r w:rsidR="00732F17">
        <w:t xml:space="preserve">but </w:t>
      </w:r>
      <w:r w:rsidR="00B00C81">
        <w:t xml:space="preserve">has the drawback </w:t>
      </w:r>
      <w:r w:rsidR="00E33A34">
        <w:t xml:space="preserve">that the </w:t>
      </w:r>
      <w:r w:rsidR="005C13DB">
        <w:t xml:space="preserve">UE will </w:t>
      </w:r>
      <w:r w:rsidR="00F70228">
        <w:t xml:space="preserve">always </w:t>
      </w:r>
      <w:r w:rsidR="000C143B">
        <w:t>select</w:t>
      </w:r>
      <w:r w:rsidR="005C13DB">
        <w:t xml:space="preserve"> the same N</w:t>
      </w:r>
      <w:r w:rsidR="000C143B">
        <w:t xml:space="preserve">PRACH resource. </w:t>
      </w:r>
      <w:r w:rsidR="00E33A34">
        <w:t xml:space="preserve">Since many UEs may select </w:t>
      </w:r>
      <w:r w:rsidR="0066566E">
        <w:t>the</w:t>
      </w:r>
      <w:r w:rsidR="00E33A34">
        <w:t xml:space="preserve"> same NPRACH resource there is </w:t>
      </w:r>
      <w:r w:rsidR="00CA737D">
        <w:t xml:space="preserve">risk that </w:t>
      </w:r>
      <w:r w:rsidR="00E33A34">
        <w:t>an NPRACH</w:t>
      </w:r>
      <w:r w:rsidR="00CA737D">
        <w:t xml:space="preserve"> resource is </w:t>
      </w:r>
      <w:r w:rsidR="00F70228">
        <w:t>repeatedly</w:t>
      </w:r>
      <w:r w:rsidR="00CA737D">
        <w:t xml:space="preserve"> overloaded</w:t>
      </w:r>
      <w:r w:rsidR="005167B7">
        <w:t xml:space="preserve">. Overload can occur </w:t>
      </w:r>
      <w:r w:rsidR="00E33A34">
        <w:t xml:space="preserve">also </w:t>
      </w:r>
      <w:r w:rsidR="008E5DF7">
        <w:t>for random draw</w:t>
      </w:r>
      <w:r w:rsidR="00F70228">
        <w:t xml:space="preserve"> but </w:t>
      </w:r>
      <w:r w:rsidR="008E5DF7">
        <w:t xml:space="preserve">in that case </w:t>
      </w:r>
      <w:r w:rsidR="005167B7">
        <w:t xml:space="preserve">the </w:t>
      </w:r>
      <w:r w:rsidR="00EC0EED">
        <w:t>overload</w:t>
      </w:r>
      <w:r w:rsidR="00D04B4D">
        <w:t xml:space="preserve"> </w:t>
      </w:r>
      <w:r w:rsidR="005167B7">
        <w:t>would be</w:t>
      </w:r>
      <w:r w:rsidR="00D04B4D">
        <w:t xml:space="preserve"> temporary </w:t>
      </w:r>
      <w:r w:rsidR="000D5639">
        <w:t>since</w:t>
      </w:r>
      <w:r w:rsidR="00D04B4D">
        <w:t xml:space="preserve"> </w:t>
      </w:r>
      <w:r w:rsidR="005A1097">
        <w:t xml:space="preserve">the </w:t>
      </w:r>
      <w:r w:rsidR="005167B7">
        <w:t>UE</w:t>
      </w:r>
      <w:r w:rsidR="00CF02EF">
        <w:t>s</w:t>
      </w:r>
      <w:r w:rsidR="005167B7">
        <w:t xml:space="preserve"> </w:t>
      </w:r>
      <w:r w:rsidR="005A1097">
        <w:t>will not select the same</w:t>
      </w:r>
      <w:r w:rsidR="00A015DD">
        <w:t xml:space="preserve"> </w:t>
      </w:r>
      <w:r w:rsidR="005167B7">
        <w:t xml:space="preserve">NPRACH resource </w:t>
      </w:r>
      <w:r w:rsidR="003C0764">
        <w:t>in their next attempt</w:t>
      </w:r>
      <w:r w:rsidR="005167B7">
        <w:t>.</w:t>
      </w:r>
      <w:r w:rsidR="000D5639">
        <w:t xml:space="preserve"> </w:t>
      </w:r>
      <w:r w:rsidR="00F70228">
        <w:t>The</w:t>
      </w:r>
      <w:r w:rsidR="00926D52">
        <w:t xml:space="preserve"> problem can be</w:t>
      </w:r>
      <w:r w:rsidR="00F70228">
        <w:t xml:space="preserve"> partially alleviated</w:t>
      </w:r>
      <w:r w:rsidR="00926D52">
        <w:t xml:space="preserve"> by using </w:t>
      </w:r>
      <w:r w:rsidR="00CF02EF">
        <w:t xml:space="preserve">S-TMSI </w:t>
      </w:r>
      <w:r w:rsidR="00926D52">
        <w:t>instead of IMSI</w:t>
      </w:r>
      <w:r w:rsidR="005A1097">
        <w:t xml:space="preserve"> as this would cause the NPRACH to be updated at least when </w:t>
      </w:r>
      <w:r w:rsidR="004F0955">
        <w:t>S-TMSI is re-allocated.</w:t>
      </w:r>
      <w:r w:rsidR="00926D52">
        <w:t xml:space="preserve"> </w:t>
      </w:r>
      <w:r w:rsidR="00A015DD">
        <w:t xml:space="preserve">One could also consider adding some additional input to the selection </w:t>
      </w:r>
      <w:r w:rsidR="005A1097">
        <w:t>algorithm</w:t>
      </w:r>
      <w:r w:rsidR="00A015DD">
        <w:t xml:space="preserve"> which constantly changes, like time</w:t>
      </w:r>
      <w:r w:rsidR="00100F2E">
        <w:t xml:space="preserve"> </w:t>
      </w:r>
      <w:r w:rsidR="00100F2E">
        <w:fldChar w:fldCharType="begin"/>
      </w:r>
      <w:r w:rsidR="00100F2E">
        <w:instrText xml:space="preserve"> REF _Ref462084057 \r \h </w:instrText>
      </w:r>
      <w:r w:rsidR="00100F2E">
        <w:fldChar w:fldCharType="separate"/>
      </w:r>
      <w:r w:rsidR="00100F2E">
        <w:t>[3]</w:t>
      </w:r>
      <w:r w:rsidR="00100F2E">
        <w:fldChar w:fldCharType="end"/>
      </w:r>
      <w:r w:rsidR="00A015DD">
        <w:t xml:space="preserve"> or a counter, but that would </w:t>
      </w:r>
      <w:r w:rsidR="00DD1D63">
        <w:t>be a relatively larger</w:t>
      </w:r>
      <w:r w:rsidR="00A015DD">
        <w:t xml:space="preserve"> </w:t>
      </w:r>
      <w:r w:rsidR="00DD1D63">
        <w:t>change.</w:t>
      </w:r>
    </w:p>
    <w:p w14:paraId="70B188AB" w14:textId="5D1B0E1C" w:rsidR="003C0764" w:rsidRDefault="000679CE" w:rsidP="009336BC">
      <w:r>
        <w:t xml:space="preserve">We prefer to use random draw since it </w:t>
      </w:r>
      <w:r w:rsidR="00596A07">
        <w:t xml:space="preserve">is </w:t>
      </w:r>
      <w:r>
        <w:t>simple</w:t>
      </w:r>
      <w:r w:rsidR="00F11F8E">
        <w:t>r</w:t>
      </w:r>
      <w:r>
        <w:t xml:space="preserve"> and </w:t>
      </w:r>
      <w:r w:rsidR="00F11F8E">
        <w:t>more robust</w:t>
      </w:r>
      <w:r>
        <w:t>.</w:t>
      </w:r>
    </w:p>
    <w:p w14:paraId="65D4F776" w14:textId="77777777" w:rsidR="00E14872" w:rsidRDefault="003C0764" w:rsidP="009336BC">
      <w:pPr>
        <w:pStyle w:val="Proposal"/>
      </w:pPr>
      <w:bookmarkStart w:id="49" w:name="_Toc462214495"/>
      <w:bookmarkStart w:id="50" w:name="_Toc462904045"/>
      <w:bookmarkStart w:id="51" w:name="_Toc462906245"/>
      <w:bookmarkStart w:id="52" w:name="_Toc462957392"/>
      <w:bookmarkStart w:id="53" w:name="_Toc463008514"/>
      <w:bookmarkStart w:id="54" w:name="_Toc463008560"/>
      <w:bookmarkStart w:id="55" w:name="_Toc463009117"/>
      <w:bookmarkStart w:id="56" w:name="_Toc463009184"/>
      <w:r>
        <w:t xml:space="preserve">The </w:t>
      </w:r>
      <w:r w:rsidR="004F0955">
        <w:t xml:space="preserve">NPRACH resource </w:t>
      </w:r>
      <w:r w:rsidR="005A1097">
        <w:t xml:space="preserve">is randomly selected using </w:t>
      </w:r>
      <w:r>
        <w:t xml:space="preserve">random </w:t>
      </w:r>
      <w:r w:rsidR="00CF02EF">
        <w:t>draw.</w:t>
      </w:r>
      <w:bookmarkEnd w:id="49"/>
      <w:bookmarkEnd w:id="50"/>
      <w:bookmarkEnd w:id="51"/>
      <w:bookmarkEnd w:id="52"/>
      <w:bookmarkEnd w:id="53"/>
      <w:bookmarkEnd w:id="54"/>
      <w:bookmarkEnd w:id="55"/>
      <w:bookmarkEnd w:id="56"/>
    </w:p>
    <w:p w14:paraId="36266713" w14:textId="47024CEC" w:rsidR="00291F00" w:rsidRDefault="00E14872" w:rsidP="00100F2E">
      <w:pPr>
        <w:rPr>
          <w:rFonts w:eastAsia="MS Mincho"/>
          <w:bCs/>
          <w:lang w:eastAsia="ja-JP"/>
        </w:rPr>
      </w:pPr>
      <w:r>
        <w:t>Regardless if the random selection is based on random draw or UE identity, some form of load bal</w:t>
      </w:r>
      <w:r w:rsidR="005A1097">
        <w:t xml:space="preserve">ancing should be supported. There are several reasons for this. </w:t>
      </w:r>
      <w:r>
        <w:t xml:space="preserve">First, since Rel-13 UEs will only </w:t>
      </w:r>
      <w:r w:rsidR="00AC6840">
        <w:t>transmit NPRACH</w:t>
      </w:r>
      <w:r w:rsidR="00291F00">
        <w:t xml:space="preserve"> on the anchor </w:t>
      </w:r>
      <w:r w:rsidR="00750AE0">
        <w:t>carrier</w:t>
      </w:r>
      <w:r w:rsidR="00291F00">
        <w:t xml:space="preserve">, the anchor </w:t>
      </w:r>
      <w:r w:rsidR="00750AE0">
        <w:t>carrier</w:t>
      </w:r>
      <w:r w:rsidR="00883356">
        <w:t xml:space="preserve"> will be relatively more loaded than the non-anchor </w:t>
      </w:r>
      <w:r w:rsidR="00750AE0">
        <w:t>carriers</w:t>
      </w:r>
      <w:r w:rsidR="00883356">
        <w:t xml:space="preserve"> if the </w:t>
      </w:r>
      <w:r w:rsidR="00291F00">
        <w:t xml:space="preserve">Rel-14 </w:t>
      </w:r>
      <w:r w:rsidR="00883356">
        <w:t>UE</w:t>
      </w:r>
      <w:r w:rsidR="00750AE0">
        <w:t>s</w:t>
      </w:r>
      <w:r w:rsidR="00883356">
        <w:t xml:space="preserve"> </w:t>
      </w:r>
      <w:r w:rsidR="00291F00">
        <w:t xml:space="preserve">are evenly distributed among </w:t>
      </w:r>
      <w:r w:rsidR="00AC6840">
        <w:t xml:space="preserve">the anchor and non-anchor </w:t>
      </w:r>
      <w:r w:rsidR="00750AE0">
        <w:t>carriers.</w:t>
      </w:r>
      <w:r w:rsidR="00291F00">
        <w:t xml:space="preserve"> To avoid this, </w:t>
      </w:r>
      <w:r w:rsidR="004F0955">
        <w:t xml:space="preserve">a relatively </w:t>
      </w:r>
      <w:r w:rsidR="00291F00">
        <w:t xml:space="preserve">smaller fraction of the </w:t>
      </w:r>
      <w:r w:rsidR="004F0955">
        <w:t xml:space="preserve">Rel-14 </w:t>
      </w:r>
      <w:r w:rsidR="00291F00">
        <w:t xml:space="preserve">UEs </w:t>
      </w:r>
      <w:r w:rsidR="004F0955">
        <w:t xml:space="preserve">should select the </w:t>
      </w:r>
      <w:r w:rsidR="00291F00">
        <w:t xml:space="preserve">anchor </w:t>
      </w:r>
      <w:r w:rsidR="00883356">
        <w:t>NPRACH resource</w:t>
      </w:r>
      <w:r w:rsidR="00291F00">
        <w:t xml:space="preserve">. Second, different </w:t>
      </w:r>
      <w:r w:rsidR="005C7A66">
        <w:t>carriers</w:t>
      </w:r>
      <w:r w:rsidR="00291F00">
        <w:t xml:space="preserve"> can have different </w:t>
      </w:r>
      <w:r w:rsidR="005C7A66">
        <w:t xml:space="preserve">NPRACH configurations and hence different </w:t>
      </w:r>
      <w:r w:rsidR="00291F00">
        <w:t>capacity (</w:t>
      </w:r>
      <w:r w:rsidR="00596A07">
        <w:t>e.g.</w:t>
      </w:r>
      <w:r w:rsidR="008942C0">
        <w:t>,</w:t>
      </w:r>
      <w:r w:rsidR="00596A07">
        <w:t xml:space="preserve"> </w:t>
      </w:r>
      <w:r w:rsidR="00291F00">
        <w:t>more preambles or shorter repetition period)</w:t>
      </w:r>
      <w:r w:rsidR="00100F2E">
        <w:t xml:space="preserve">. </w:t>
      </w:r>
      <w:r w:rsidR="00100F2E">
        <w:rPr>
          <w:rFonts w:eastAsia="MS Mincho"/>
          <w:bCs/>
          <w:lang w:eastAsia="ja-JP"/>
        </w:rPr>
        <w:t>By assigning a</w:t>
      </w:r>
      <w:r w:rsidR="00291F00">
        <w:t xml:space="preserve"> larger fraction of the UEs </w:t>
      </w:r>
      <w:r w:rsidR="00100F2E">
        <w:t>to the</w:t>
      </w:r>
      <w:r w:rsidR="005C7A66">
        <w:t xml:space="preserve"> </w:t>
      </w:r>
      <w:r w:rsidR="00291F00" w:rsidRPr="00291F00">
        <w:t xml:space="preserve">carrier with relatively more </w:t>
      </w:r>
      <w:r w:rsidR="00100F2E">
        <w:t xml:space="preserve">capacity and vice versa, we can ensure an equal </w:t>
      </w:r>
      <w:r w:rsidR="00100F2E">
        <w:rPr>
          <w:rFonts w:eastAsia="MS Mincho"/>
          <w:bCs/>
          <w:lang w:eastAsia="ja-JP"/>
        </w:rPr>
        <w:t xml:space="preserve">collision rate across carriers, as explained in </w:t>
      </w:r>
      <w:r w:rsidR="00100F2E">
        <w:rPr>
          <w:rFonts w:eastAsia="MS Mincho"/>
          <w:bCs/>
          <w:lang w:eastAsia="ja-JP"/>
        </w:rPr>
        <w:fldChar w:fldCharType="begin"/>
      </w:r>
      <w:r w:rsidR="00100F2E">
        <w:rPr>
          <w:rFonts w:eastAsia="MS Mincho"/>
          <w:bCs/>
          <w:lang w:eastAsia="ja-JP"/>
        </w:rPr>
        <w:instrText xml:space="preserve"> REF _Ref462084256 \r \h </w:instrText>
      </w:r>
      <w:r w:rsidR="00100F2E">
        <w:rPr>
          <w:rFonts w:eastAsia="MS Mincho"/>
          <w:bCs/>
          <w:lang w:eastAsia="ja-JP"/>
        </w:rPr>
      </w:r>
      <w:r w:rsidR="00100F2E">
        <w:rPr>
          <w:rFonts w:eastAsia="MS Mincho"/>
          <w:bCs/>
          <w:lang w:eastAsia="ja-JP"/>
        </w:rPr>
        <w:fldChar w:fldCharType="separate"/>
      </w:r>
      <w:r w:rsidR="00100F2E">
        <w:rPr>
          <w:rFonts w:eastAsia="MS Mincho"/>
          <w:bCs/>
          <w:lang w:eastAsia="ja-JP"/>
        </w:rPr>
        <w:t>[4]</w:t>
      </w:r>
      <w:r w:rsidR="00100F2E">
        <w:rPr>
          <w:rFonts w:eastAsia="MS Mincho"/>
          <w:bCs/>
          <w:lang w:eastAsia="ja-JP"/>
        </w:rPr>
        <w:fldChar w:fldCharType="end"/>
      </w:r>
      <w:r w:rsidR="00100F2E">
        <w:rPr>
          <w:rFonts w:eastAsia="MS Mincho"/>
          <w:bCs/>
          <w:lang w:eastAsia="ja-JP"/>
        </w:rPr>
        <w:t>.</w:t>
      </w:r>
      <w:r w:rsidR="005A1097">
        <w:rPr>
          <w:rFonts w:eastAsia="MS Mincho"/>
          <w:bCs/>
          <w:lang w:eastAsia="ja-JP"/>
        </w:rPr>
        <w:t xml:space="preserve"> Finally, the DL carrier associated with </w:t>
      </w:r>
      <w:r w:rsidR="00924095">
        <w:rPr>
          <w:rFonts w:eastAsia="MS Mincho"/>
          <w:bCs/>
          <w:lang w:eastAsia="ja-JP"/>
        </w:rPr>
        <w:t>an</w:t>
      </w:r>
      <w:r w:rsidR="005A1097">
        <w:rPr>
          <w:rFonts w:eastAsia="MS Mincho"/>
          <w:bCs/>
          <w:lang w:eastAsia="ja-JP"/>
        </w:rPr>
        <w:t xml:space="preserve"> NPRACH resource</w:t>
      </w:r>
      <w:r w:rsidR="00924095">
        <w:rPr>
          <w:rFonts w:eastAsia="MS Mincho"/>
          <w:bCs/>
          <w:lang w:eastAsia="ja-JP"/>
        </w:rPr>
        <w:t xml:space="preserve"> </w:t>
      </w:r>
      <w:r w:rsidR="005A1097">
        <w:rPr>
          <w:rFonts w:eastAsia="MS Mincho"/>
          <w:bCs/>
          <w:lang w:eastAsia="ja-JP"/>
        </w:rPr>
        <w:t>can have differe</w:t>
      </w:r>
      <w:r w:rsidR="00924095">
        <w:rPr>
          <w:rFonts w:eastAsia="MS Mincho"/>
          <w:bCs/>
          <w:lang w:eastAsia="ja-JP"/>
        </w:rPr>
        <w:t xml:space="preserve">nt </w:t>
      </w:r>
      <w:r w:rsidR="00A10564">
        <w:rPr>
          <w:rFonts w:eastAsia="MS Mincho"/>
          <w:bCs/>
          <w:lang w:eastAsia="ja-JP"/>
        </w:rPr>
        <w:t xml:space="preserve">output power </w:t>
      </w:r>
      <w:r w:rsidR="00924095">
        <w:rPr>
          <w:rFonts w:eastAsia="MS Mincho"/>
          <w:bCs/>
          <w:lang w:eastAsia="ja-JP"/>
        </w:rPr>
        <w:t>and/</w:t>
      </w:r>
      <w:r w:rsidR="005A1097">
        <w:rPr>
          <w:rFonts w:eastAsia="MS Mincho"/>
          <w:bCs/>
          <w:lang w:eastAsia="ja-JP"/>
        </w:rPr>
        <w:t xml:space="preserve">or </w:t>
      </w:r>
      <w:r w:rsidR="00924095">
        <w:rPr>
          <w:rFonts w:eastAsia="MS Mincho"/>
          <w:bCs/>
          <w:lang w:eastAsia="ja-JP"/>
        </w:rPr>
        <w:t xml:space="preserve">different amounts of available DL </w:t>
      </w:r>
      <w:proofErr w:type="spellStart"/>
      <w:r w:rsidR="00924095">
        <w:rPr>
          <w:rFonts w:eastAsia="MS Mincho"/>
          <w:bCs/>
          <w:lang w:eastAsia="ja-JP"/>
        </w:rPr>
        <w:t>subframes</w:t>
      </w:r>
      <w:proofErr w:type="spellEnd"/>
      <w:r w:rsidR="00924095">
        <w:rPr>
          <w:rFonts w:eastAsia="MS Mincho"/>
          <w:bCs/>
          <w:lang w:eastAsia="ja-JP"/>
        </w:rPr>
        <w:t xml:space="preserve"> which should also be taken into account in the UE distribution.</w:t>
      </w:r>
    </w:p>
    <w:p w14:paraId="7A4D0B61" w14:textId="77777777" w:rsidR="001064B7" w:rsidRDefault="00100F2E" w:rsidP="00100F2E">
      <w:pPr>
        <w:rPr>
          <w:rFonts w:eastAsia="MS Mincho"/>
          <w:bCs/>
          <w:lang w:eastAsia="ja-JP"/>
        </w:rPr>
      </w:pPr>
      <w:r>
        <w:rPr>
          <w:rFonts w:eastAsia="MS Mincho"/>
          <w:bCs/>
          <w:lang w:eastAsia="ja-JP"/>
        </w:rPr>
        <w:t xml:space="preserve">We prefer a general load balancing </w:t>
      </w:r>
      <w:r w:rsidR="001064B7">
        <w:rPr>
          <w:rFonts w:eastAsia="MS Mincho"/>
          <w:bCs/>
          <w:lang w:eastAsia="ja-JP"/>
        </w:rPr>
        <w:t>mechanism</w:t>
      </w:r>
      <w:r>
        <w:rPr>
          <w:rFonts w:eastAsia="MS Mincho"/>
          <w:bCs/>
          <w:lang w:eastAsia="ja-JP"/>
        </w:rPr>
        <w:t xml:space="preserve"> where different probabilities can be assigned to </w:t>
      </w:r>
      <w:r w:rsidR="00BE01B2">
        <w:rPr>
          <w:rFonts w:eastAsia="MS Mincho"/>
          <w:bCs/>
          <w:lang w:eastAsia="ja-JP"/>
        </w:rPr>
        <w:t>the NPRACH resources</w:t>
      </w:r>
      <w:r>
        <w:rPr>
          <w:rFonts w:eastAsia="MS Mincho"/>
          <w:bCs/>
          <w:lang w:eastAsia="ja-JP"/>
        </w:rPr>
        <w:t>.</w:t>
      </w:r>
      <w:r w:rsidR="00F11F8E">
        <w:rPr>
          <w:rFonts w:eastAsia="MS Mincho"/>
          <w:bCs/>
          <w:lang w:eastAsia="ja-JP"/>
        </w:rPr>
        <w:t xml:space="preserve"> </w:t>
      </w:r>
      <w:r w:rsidR="004000BD">
        <w:rPr>
          <w:rFonts w:eastAsia="MS Mincho"/>
          <w:bCs/>
          <w:lang w:eastAsia="ja-JP"/>
        </w:rPr>
        <w:t xml:space="preserve">This can be accomplished </w:t>
      </w:r>
      <w:r w:rsidR="00924095">
        <w:rPr>
          <w:rFonts w:eastAsia="MS Mincho"/>
          <w:bCs/>
          <w:lang w:eastAsia="ja-JP"/>
        </w:rPr>
        <w:t>both when the random</w:t>
      </w:r>
      <w:r w:rsidR="004000BD">
        <w:rPr>
          <w:rFonts w:eastAsia="MS Mincho"/>
          <w:bCs/>
          <w:lang w:eastAsia="ja-JP"/>
        </w:rPr>
        <w:t xml:space="preserve"> selection is based</w:t>
      </w:r>
      <w:r w:rsidR="00482149">
        <w:rPr>
          <w:rFonts w:eastAsia="MS Mincho"/>
          <w:bCs/>
          <w:lang w:eastAsia="ja-JP"/>
        </w:rPr>
        <w:t xml:space="preserve"> on random draw</w:t>
      </w:r>
      <w:r w:rsidR="004000BD">
        <w:rPr>
          <w:rFonts w:eastAsia="MS Mincho"/>
          <w:bCs/>
          <w:lang w:eastAsia="ja-JP"/>
        </w:rPr>
        <w:t xml:space="preserve"> and UE identity, but is simpler when random draw is used.  </w:t>
      </w:r>
      <w:r w:rsidR="00482149">
        <w:rPr>
          <w:rFonts w:eastAsia="MS Mincho"/>
          <w:bCs/>
          <w:lang w:eastAsia="ja-JP"/>
        </w:rPr>
        <w:t>This is yet another reason why random draw is preferred over UE identity</w:t>
      </w:r>
    </w:p>
    <w:p w14:paraId="78BA9361" w14:textId="77777777" w:rsidR="00F11F8E" w:rsidRDefault="00924095" w:rsidP="00F11F8E">
      <w:pPr>
        <w:pStyle w:val="Proposal"/>
      </w:pPr>
      <w:bookmarkStart w:id="57" w:name="_Toc462214496"/>
      <w:bookmarkStart w:id="58" w:name="_Toc462904046"/>
      <w:bookmarkStart w:id="59" w:name="_Toc462906246"/>
      <w:bookmarkStart w:id="60" w:name="_Toc462957393"/>
      <w:bookmarkStart w:id="61" w:name="_Toc463008515"/>
      <w:bookmarkStart w:id="62" w:name="_Toc463008561"/>
      <w:bookmarkStart w:id="63" w:name="_Toc463009118"/>
      <w:bookmarkStart w:id="64" w:name="_Toc463009185"/>
      <w:r>
        <w:rPr>
          <w:rFonts w:eastAsia="MS Mincho"/>
          <w:lang w:eastAsia="ja-JP"/>
        </w:rPr>
        <w:t xml:space="preserve">Different selection probabilities can be assigned to the </w:t>
      </w:r>
      <w:r w:rsidR="00F11F8E">
        <w:rPr>
          <w:rFonts w:eastAsia="MS Mincho"/>
          <w:lang w:eastAsia="ja-JP"/>
        </w:rPr>
        <w:t xml:space="preserve">NPRACH resources </w:t>
      </w:r>
      <w:r w:rsidR="00F11F8E">
        <w:rPr>
          <w:rFonts w:eastAsia="MS Mincho"/>
          <w:bCs w:val="0"/>
          <w:lang w:eastAsia="ja-JP"/>
        </w:rPr>
        <w:t xml:space="preserve">on a given </w:t>
      </w:r>
      <w:r w:rsidR="00F11F8E">
        <w:rPr>
          <w:rFonts w:eastAsia="MS Mincho"/>
          <w:lang w:eastAsia="ja-JP"/>
        </w:rPr>
        <w:t>CE level.</w:t>
      </w:r>
      <w:bookmarkEnd w:id="57"/>
      <w:bookmarkEnd w:id="58"/>
      <w:bookmarkEnd w:id="59"/>
      <w:bookmarkEnd w:id="60"/>
      <w:bookmarkEnd w:id="61"/>
      <w:bookmarkEnd w:id="62"/>
      <w:bookmarkEnd w:id="63"/>
      <w:bookmarkEnd w:id="64"/>
    </w:p>
    <w:p w14:paraId="28B4D5EB" w14:textId="5B1772F4" w:rsidR="00F11F8E" w:rsidRDefault="00825200" w:rsidP="00825200">
      <w:pPr>
        <w:rPr>
          <w:rFonts w:eastAsia="MS Mincho"/>
          <w:bCs/>
          <w:lang w:eastAsia="ja-JP"/>
        </w:rPr>
      </w:pPr>
      <w:r w:rsidRPr="00825200">
        <w:t xml:space="preserve">We </w:t>
      </w:r>
      <w:r>
        <w:t>also need to consider</w:t>
      </w:r>
      <w:r>
        <w:rPr>
          <w:lang w:val="en-US"/>
        </w:rPr>
        <w:t xml:space="preserve"> how Msg1 re-attempts should be handled when multiple carriers with configured NPRACH resources exists in a cell. </w:t>
      </w:r>
      <w:r>
        <w:rPr>
          <w:rFonts w:eastAsia="MS Mincho"/>
          <w:bCs/>
          <w:lang w:eastAsia="ja-JP"/>
        </w:rPr>
        <w:t>Two thresholds are configured for the random access procedure in NB-</w:t>
      </w:r>
      <w:proofErr w:type="spellStart"/>
      <w:r>
        <w:rPr>
          <w:rFonts w:eastAsia="MS Mincho"/>
          <w:bCs/>
          <w:lang w:eastAsia="ja-JP"/>
        </w:rPr>
        <w:t>IoT</w:t>
      </w:r>
      <w:proofErr w:type="spellEnd"/>
      <w:r>
        <w:rPr>
          <w:rFonts w:eastAsia="MS Mincho"/>
          <w:bCs/>
          <w:lang w:eastAsia="ja-JP"/>
        </w:rPr>
        <w:t xml:space="preserve"> Rel-13: </w:t>
      </w:r>
      <w:proofErr w:type="spellStart"/>
      <w:r>
        <w:rPr>
          <w:rFonts w:eastAsia="MS Mincho"/>
          <w:bCs/>
          <w:i/>
          <w:lang w:eastAsia="ja-JP"/>
        </w:rPr>
        <w:t>maxNumPreambleAttemptCE</w:t>
      </w:r>
      <w:proofErr w:type="spellEnd"/>
      <w:r>
        <w:rPr>
          <w:rFonts w:eastAsia="MS Mincho"/>
          <w:bCs/>
          <w:lang w:eastAsia="ja-JP"/>
        </w:rPr>
        <w:t xml:space="preserve"> and </w:t>
      </w:r>
      <w:proofErr w:type="spellStart"/>
      <w:r>
        <w:rPr>
          <w:rFonts w:eastAsia="MS Mincho"/>
          <w:bCs/>
          <w:i/>
          <w:lang w:eastAsia="ja-JP"/>
        </w:rPr>
        <w:t>preambleTransMax</w:t>
      </w:r>
      <w:proofErr w:type="spellEnd"/>
      <w:r>
        <w:rPr>
          <w:rFonts w:eastAsia="MS Mincho"/>
          <w:bCs/>
          <w:i/>
          <w:lang w:eastAsia="ja-JP"/>
        </w:rPr>
        <w:t>-CE</w:t>
      </w:r>
      <w:r>
        <w:rPr>
          <w:rFonts w:eastAsia="MS Mincho"/>
          <w:bCs/>
          <w:lang w:eastAsia="ja-JP"/>
        </w:rPr>
        <w:t>. The first parameter is the number of preamble transmission attempts until the UE moves to the next CE level and is configured per NPRACH resource. The second parameter is the total number of preamb</w:t>
      </w:r>
      <w:r w:rsidR="006910AD">
        <w:rPr>
          <w:rFonts w:eastAsia="MS Mincho"/>
          <w:bCs/>
          <w:lang w:eastAsia="ja-JP"/>
        </w:rPr>
        <w:t xml:space="preserve">le transmission attempts and </w:t>
      </w:r>
      <w:r w:rsidR="00924095">
        <w:t xml:space="preserve">is </w:t>
      </w:r>
      <w:r w:rsidR="006910AD">
        <w:t xml:space="preserve">a </w:t>
      </w:r>
      <w:r w:rsidR="00924095">
        <w:t>common</w:t>
      </w:r>
      <w:r w:rsidR="006910AD">
        <w:t xml:space="preserve"> parameter</w:t>
      </w:r>
      <w:r>
        <w:rPr>
          <w:rFonts w:eastAsia="MS Mincho"/>
          <w:bCs/>
          <w:lang w:eastAsia="ja-JP"/>
        </w:rPr>
        <w:t>.</w:t>
      </w:r>
      <w:r>
        <w:rPr>
          <w:lang w:val="en-US"/>
        </w:rPr>
        <w:t xml:space="preserve"> </w:t>
      </w:r>
      <w:r>
        <w:rPr>
          <w:rFonts w:eastAsia="MS Mincho"/>
          <w:bCs/>
          <w:lang w:eastAsia="ja-JP"/>
        </w:rPr>
        <w:t xml:space="preserve">Since a carrier might be congested or suffer from interference it is beneficial if the UE re-selects carrier between preamble transmission attempts. In this way the interference and congestion will be averaged out. </w:t>
      </w:r>
      <w:r w:rsidR="00F11F8E">
        <w:rPr>
          <w:rFonts w:eastAsia="MS Mincho"/>
          <w:bCs/>
          <w:lang w:eastAsia="ja-JP"/>
        </w:rPr>
        <w:t>Ideally, the carrier should be re-selected at every attempt</w:t>
      </w:r>
      <w:r w:rsidR="00724726">
        <w:rPr>
          <w:rFonts w:eastAsia="MS Mincho"/>
          <w:bCs/>
          <w:lang w:eastAsia="ja-JP"/>
        </w:rPr>
        <w:t>,</w:t>
      </w:r>
      <w:r w:rsidR="00F11F8E">
        <w:rPr>
          <w:rFonts w:eastAsia="MS Mincho"/>
          <w:bCs/>
          <w:lang w:eastAsia="ja-JP"/>
        </w:rPr>
        <w:t xml:space="preserve"> but if </w:t>
      </w:r>
      <w:r w:rsidR="00724726">
        <w:rPr>
          <w:rFonts w:eastAsia="MS Mincho"/>
          <w:bCs/>
          <w:lang w:eastAsia="ja-JP"/>
        </w:rPr>
        <w:t xml:space="preserve">this </w:t>
      </w:r>
      <w:r w:rsidR="00482149">
        <w:rPr>
          <w:rFonts w:eastAsia="MS Mincho"/>
          <w:bCs/>
          <w:lang w:eastAsia="ja-JP"/>
        </w:rPr>
        <w:t xml:space="preserve">is problematic for some reason (e.g. due to </w:t>
      </w:r>
      <w:r w:rsidR="00724726">
        <w:rPr>
          <w:rFonts w:eastAsia="MS Mincho"/>
          <w:bCs/>
          <w:lang w:eastAsia="ja-JP"/>
        </w:rPr>
        <w:t>frequency re-tuning</w:t>
      </w:r>
      <w:r w:rsidR="00482149">
        <w:rPr>
          <w:rFonts w:eastAsia="MS Mincho"/>
          <w:bCs/>
          <w:lang w:eastAsia="ja-JP"/>
        </w:rPr>
        <w:t>)</w:t>
      </w:r>
      <w:r w:rsidR="00FB33BF">
        <w:rPr>
          <w:rFonts w:eastAsia="MS Mincho"/>
          <w:bCs/>
          <w:lang w:eastAsia="ja-JP"/>
        </w:rPr>
        <w:t xml:space="preserve"> it can also be done more</w:t>
      </w:r>
      <w:r w:rsidR="00760C09">
        <w:rPr>
          <w:rFonts w:eastAsia="MS Mincho"/>
          <w:bCs/>
          <w:lang w:eastAsia="ja-JP"/>
        </w:rPr>
        <w:t xml:space="preserve"> seldom. Note that the carrier is always re-selected when the UE moves to the next CE level (i.e. after </w:t>
      </w:r>
      <w:proofErr w:type="spellStart"/>
      <w:r w:rsidR="00760C09">
        <w:rPr>
          <w:rFonts w:eastAsia="MS Mincho"/>
          <w:bCs/>
          <w:i/>
          <w:lang w:eastAsia="ja-JP"/>
        </w:rPr>
        <w:t>maxNumPreambleAttemptCE</w:t>
      </w:r>
      <w:proofErr w:type="spellEnd"/>
      <w:r w:rsidR="00760C09">
        <w:rPr>
          <w:rFonts w:eastAsia="MS Mincho"/>
          <w:bCs/>
          <w:i/>
          <w:lang w:eastAsia="ja-JP"/>
        </w:rPr>
        <w:t xml:space="preserve"> </w:t>
      </w:r>
      <w:r w:rsidR="00760C09" w:rsidRPr="00760C09">
        <w:rPr>
          <w:rFonts w:eastAsia="MS Mincho"/>
          <w:bCs/>
          <w:lang w:eastAsia="ja-JP"/>
        </w:rPr>
        <w:t>attempts</w:t>
      </w:r>
      <w:r w:rsidR="00760C09">
        <w:rPr>
          <w:rFonts w:eastAsia="MS Mincho"/>
          <w:bCs/>
          <w:lang w:eastAsia="ja-JP"/>
        </w:rPr>
        <w:t xml:space="preserve">), the question here is if the carrier should also be re-selected between attempts </w:t>
      </w:r>
      <w:r w:rsidR="00431F2B">
        <w:rPr>
          <w:rFonts w:eastAsia="MS Mincho"/>
          <w:bCs/>
          <w:lang w:eastAsia="ja-JP"/>
        </w:rPr>
        <w:t>at</w:t>
      </w:r>
      <w:r w:rsidR="00760C09">
        <w:rPr>
          <w:rFonts w:eastAsia="MS Mincho"/>
          <w:bCs/>
          <w:lang w:eastAsia="ja-JP"/>
        </w:rPr>
        <w:t xml:space="preserve"> the same CE level.</w:t>
      </w:r>
      <w:r w:rsidR="00FB33BF" w:rsidRPr="00FB33BF">
        <w:t xml:space="preserve"> </w:t>
      </w:r>
    </w:p>
    <w:p w14:paraId="3C7F5E94" w14:textId="77777777" w:rsidR="001322A8" w:rsidRPr="006910AD" w:rsidRDefault="00E77EBD" w:rsidP="00D15531">
      <w:pPr>
        <w:pStyle w:val="Proposal"/>
        <w:rPr>
          <w:lang w:val="en-US"/>
        </w:rPr>
      </w:pPr>
      <w:bookmarkStart w:id="65" w:name="_Toc462214497"/>
      <w:bookmarkStart w:id="66" w:name="_Toc462904047"/>
      <w:bookmarkStart w:id="67" w:name="_Toc462906247"/>
      <w:bookmarkStart w:id="68" w:name="_Toc463008516"/>
      <w:bookmarkStart w:id="69" w:name="_Toc463008562"/>
      <w:bookmarkStart w:id="70" w:name="_Toc462957394"/>
      <w:bookmarkStart w:id="71" w:name="_Toc463009119"/>
      <w:bookmarkStart w:id="72" w:name="_Toc463009186"/>
      <w:r>
        <w:rPr>
          <w:lang w:val="en-US"/>
        </w:rPr>
        <w:lastRenderedPageBreak/>
        <w:t>The</w:t>
      </w:r>
      <w:r w:rsidR="00FB33BF">
        <w:rPr>
          <w:lang w:val="en-US"/>
        </w:rPr>
        <w:t xml:space="preserve"> NPRACH resource is re-selected </w:t>
      </w:r>
      <w:r w:rsidR="00431F2B">
        <w:rPr>
          <w:lang w:val="en-US"/>
        </w:rPr>
        <w:t xml:space="preserve">after </w:t>
      </w:r>
      <w:r w:rsidR="00BB30D2">
        <w:rPr>
          <w:lang w:val="en-US"/>
        </w:rPr>
        <w:t xml:space="preserve">every </w:t>
      </w:r>
      <w:r w:rsidR="00431F2B" w:rsidRPr="00E77EBD">
        <w:rPr>
          <w:lang w:val="en-US"/>
        </w:rPr>
        <w:t>X</w:t>
      </w:r>
      <w:r w:rsidR="00431F2B">
        <w:rPr>
          <w:lang w:val="en-US"/>
        </w:rPr>
        <w:t xml:space="preserve"> </w:t>
      </w:r>
      <w:r w:rsidR="00BB30D2">
        <w:rPr>
          <w:lang w:val="en-US"/>
        </w:rPr>
        <w:t xml:space="preserve">preamble </w:t>
      </w:r>
      <w:r w:rsidR="00BB30D2">
        <w:rPr>
          <w:rFonts w:eastAsia="MS Mincho"/>
          <w:lang w:eastAsia="ja-JP"/>
        </w:rPr>
        <w:t>transmission attempt</w:t>
      </w:r>
      <w:r>
        <w:rPr>
          <w:rFonts w:eastAsia="MS Mincho"/>
          <w:lang w:eastAsia="ja-JP"/>
        </w:rPr>
        <w:t xml:space="preserve">s, where </w:t>
      </w:r>
      <w:r w:rsidRPr="00E77EBD">
        <w:rPr>
          <w:rFonts w:eastAsia="MS Mincho"/>
          <w:lang w:eastAsia="ja-JP"/>
        </w:rPr>
        <w:t xml:space="preserve">1 </w:t>
      </w:r>
      <w:r w:rsidRPr="00E77EBD">
        <w:t xml:space="preserve">≤ X ≤ </w:t>
      </w:r>
      <w:proofErr w:type="spellStart"/>
      <w:r w:rsidRPr="00E77EBD">
        <w:rPr>
          <w:rFonts w:eastAsia="MS Mincho"/>
          <w:i/>
          <w:lang w:eastAsia="ja-JP"/>
        </w:rPr>
        <w:t>maxNumPreambleAttemptCE</w:t>
      </w:r>
      <w:proofErr w:type="spellEnd"/>
      <w:r>
        <w:rPr>
          <w:rFonts w:eastAsia="MS Mincho"/>
          <w:i/>
          <w:lang w:eastAsia="ja-JP"/>
        </w:rPr>
        <w:t>.</w:t>
      </w:r>
      <w:r w:rsidR="005425C0">
        <w:rPr>
          <w:rFonts w:eastAsia="MS Mincho"/>
          <w:i/>
          <w:lang w:eastAsia="ja-JP"/>
        </w:rPr>
        <w:t xml:space="preserve"> </w:t>
      </w:r>
      <w:r>
        <w:rPr>
          <w:rFonts w:eastAsia="MS Mincho"/>
          <w:lang w:eastAsia="ja-JP"/>
        </w:rPr>
        <w:t>RAN2 should agree on the value X.</w:t>
      </w:r>
      <w:bookmarkEnd w:id="65"/>
      <w:bookmarkEnd w:id="66"/>
      <w:bookmarkEnd w:id="67"/>
      <w:bookmarkEnd w:id="68"/>
      <w:bookmarkEnd w:id="69"/>
      <w:bookmarkEnd w:id="71"/>
      <w:bookmarkEnd w:id="72"/>
      <w:r>
        <w:rPr>
          <w:rFonts w:eastAsia="MS Mincho"/>
          <w:i/>
          <w:lang w:eastAsia="ja-JP"/>
        </w:rPr>
        <w:t xml:space="preserve"> </w:t>
      </w:r>
      <w:bookmarkEnd w:id="70"/>
    </w:p>
    <w:p w14:paraId="7D5C352B" w14:textId="77777777" w:rsidR="001322A8" w:rsidRPr="00D15531" w:rsidRDefault="001322A8" w:rsidP="001322A8">
      <w:pPr>
        <w:pStyle w:val="Heading2"/>
      </w:pPr>
      <w:r>
        <w:t>Differences between idle and connected mode</w:t>
      </w:r>
    </w:p>
    <w:p w14:paraId="5570B7EB" w14:textId="5BF37DBE" w:rsidR="00276C38" w:rsidRDefault="006910AD" w:rsidP="00276C38">
      <w:pPr>
        <w:overflowPunct/>
        <w:spacing w:after="0"/>
        <w:rPr>
          <w:rFonts w:eastAsia="MS Mincho"/>
          <w:bCs/>
          <w:lang w:eastAsia="ja-JP"/>
        </w:rPr>
      </w:pPr>
      <w:r>
        <w:rPr>
          <w:rFonts w:eastAsia="MS Mincho"/>
          <w:bCs/>
          <w:lang w:eastAsia="ja-JP"/>
        </w:rPr>
        <w:t>In our view</w:t>
      </w:r>
      <w:r w:rsidR="00276C38">
        <w:rPr>
          <w:rFonts w:eastAsia="MS Mincho"/>
          <w:bCs/>
          <w:lang w:eastAsia="ja-JP"/>
        </w:rPr>
        <w:t xml:space="preserve"> we</w:t>
      </w:r>
      <w:r w:rsidR="008F1F71">
        <w:rPr>
          <w:rFonts w:eastAsia="MS Mincho"/>
          <w:bCs/>
          <w:lang w:eastAsia="ja-JP"/>
        </w:rPr>
        <w:t xml:space="preserve"> should aim to have a common behaviour in idle mode and connected mode. </w:t>
      </w:r>
      <w:r w:rsidR="00126F8F">
        <w:rPr>
          <w:rFonts w:eastAsia="MS Mincho"/>
          <w:bCs/>
          <w:lang w:eastAsia="ja-JP"/>
        </w:rPr>
        <w:t xml:space="preserve">There are two cases </w:t>
      </w:r>
      <w:r w:rsidR="00F26479">
        <w:rPr>
          <w:rFonts w:eastAsia="MS Mincho"/>
          <w:bCs/>
          <w:lang w:eastAsia="ja-JP"/>
        </w:rPr>
        <w:t xml:space="preserve">(in rel-13) </w:t>
      </w:r>
      <w:r w:rsidR="00126F8F">
        <w:rPr>
          <w:rFonts w:eastAsia="MS Mincho"/>
          <w:bCs/>
          <w:lang w:eastAsia="ja-JP"/>
        </w:rPr>
        <w:t>when r</w:t>
      </w:r>
      <w:r w:rsidR="008F1F71">
        <w:rPr>
          <w:rFonts w:eastAsia="MS Mincho"/>
          <w:bCs/>
          <w:lang w:eastAsia="ja-JP"/>
        </w:rPr>
        <w:t>andom access</w:t>
      </w:r>
      <w:r w:rsidR="000F7F42">
        <w:rPr>
          <w:rFonts w:eastAsia="MS Mincho"/>
          <w:bCs/>
          <w:lang w:eastAsia="ja-JP"/>
        </w:rPr>
        <w:t xml:space="preserve"> is p</w:t>
      </w:r>
      <w:r w:rsidR="00276C38">
        <w:rPr>
          <w:rFonts w:eastAsia="MS Mincho"/>
          <w:bCs/>
          <w:lang w:eastAsia="ja-JP"/>
        </w:rPr>
        <w:t>erformed in connected mode:</w:t>
      </w:r>
    </w:p>
    <w:p w14:paraId="604C919A" w14:textId="77777777" w:rsidR="00276C38" w:rsidRDefault="00276C38" w:rsidP="00276C38">
      <w:pPr>
        <w:overflowPunct/>
        <w:spacing w:after="0"/>
        <w:rPr>
          <w:rFonts w:eastAsia="MS Mincho"/>
          <w:bCs/>
          <w:lang w:eastAsia="ja-JP"/>
        </w:rPr>
      </w:pPr>
    </w:p>
    <w:p w14:paraId="747ABBFA" w14:textId="77777777" w:rsidR="00276C38" w:rsidRPr="00276C38" w:rsidRDefault="000F7F42" w:rsidP="00276C38">
      <w:pPr>
        <w:pStyle w:val="ListParagraph"/>
        <w:numPr>
          <w:ilvl w:val="0"/>
          <w:numId w:val="18"/>
        </w:numPr>
        <w:overflowPunct/>
        <w:ind w:left="714" w:hanging="357"/>
        <w:rPr>
          <w:rFonts w:eastAsia="MS Mincho"/>
          <w:bCs/>
          <w:lang w:eastAsia="ja-JP"/>
        </w:rPr>
      </w:pPr>
      <w:r w:rsidRPr="00276C38">
        <w:rPr>
          <w:rFonts w:eastAsia="MS Mincho"/>
          <w:bCs/>
          <w:lang w:eastAsia="ja-JP"/>
        </w:rPr>
        <w:t xml:space="preserve">The UE has pending UL data and </w:t>
      </w:r>
      <w:r w:rsidR="00276C38" w:rsidRPr="00276C38">
        <w:rPr>
          <w:rFonts w:eastAsia="MS Mincho"/>
          <w:bCs/>
          <w:lang w:eastAsia="ja-JP"/>
        </w:rPr>
        <w:t>performs random access (SR)</w:t>
      </w:r>
      <w:r w:rsidR="00AA2CD7" w:rsidRPr="00276C38">
        <w:rPr>
          <w:rFonts w:eastAsia="MS Mincho"/>
          <w:bCs/>
          <w:lang w:eastAsia="ja-JP"/>
        </w:rPr>
        <w:t xml:space="preserve"> to request uplink </w:t>
      </w:r>
      <w:r w:rsidR="00276C38" w:rsidRPr="00276C38">
        <w:rPr>
          <w:rFonts w:eastAsia="MS Mincho"/>
          <w:bCs/>
          <w:lang w:eastAsia="ja-JP"/>
        </w:rPr>
        <w:t>resource</w:t>
      </w:r>
      <w:r w:rsidR="00276C38">
        <w:rPr>
          <w:rFonts w:eastAsia="MS Mincho"/>
          <w:bCs/>
          <w:lang w:eastAsia="ja-JP"/>
        </w:rPr>
        <w:t>; or</w:t>
      </w:r>
    </w:p>
    <w:p w14:paraId="238A4967" w14:textId="6C4B2CB9" w:rsidR="000F7F42" w:rsidRPr="00276C38" w:rsidRDefault="000F7F42" w:rsidP="00276C38">
      <w:pPr>
        <w:pStyle w:val="ListParagraph"/>
        <w:numPr>
          <w:ilvl w:val="0"/>
          <w:numId w:val="18"/>
        </w:numPr>
        <w:overflowPunct/>
        <w:spacing w:before="120" w:after="0"/>
        <w:ind w:left="714" w:hanging="357"/>
        <w:rPr>
          <w:rFonts w:eastAsia="MS Mincho"/>
          <w:bCs/>
          <w:lang w:eastAsia="ja-JP"/>
        </w:rPr>
      </w:pPr>
      <w:r w:rsidRPr="00276C38">
        <w:rPr>
          <w:rFonts w:eastAsia="MS Mincho"/>
          <w:bCs/>
          <w:lang w:eastAsia="ja-JP"/>
        </w:rPr>
        <w:t xml:space="preserve">The </w:t>
      </w:r>
      <w:proofErr w:type="spellStart"/>
      <w:r w:rsidR="00F26479">
        <w:rPr>
          <w:rFonts w:eastAsia="MS Mincho"/>
          <w:bCs/>
          <w:lang w:eastAsia="ja-JP"/>
        </w:rPr>
        <w:t>eNB</w:t>
      </w:r>
      <w:proofErr w:type="spellEnd"/>
      <w:r w:rsidR="00F26479" w:rsidRPr="00276C38">
        <w:rPr>
          <w:rFonts w:eastAsia="MS Mincho"/>
          <w:bCs/>
          <w:lang w:eastAsia="ja-JP"/>
        </w:rPr>
        <w:t xml:space="preserve"> </w:t>
      </w:r>
      <w:r w:rsidRPr="00276C38">
        <w:rPr>
          <w:rFonts w:eastAsia="MS Mincho"/>
          <w:bCs/>
          <w:lang w:eastAsia="ja-JP"/>
        </w:rPr>
        <w:t xml:space="preserve">has pending DL data and </w:t>
      </w:r>
      <w:r w:rsidR="005425C0" w:rsidRPr="00276C38">
        <w:rPr>
          <w:rFonts w:eastAsia="MS Mincho"/>
          <w:bCs/>
          <w:lang w:eastAsia="ja-JP"/>
        </w:rPr>
        <w:t xml:space="preserve">issues a PDCCH order to trigger the UE to perform random access before </w:t>
      </w:r>
      <w:r w:rsidR="00276C38">
        <w:rPr>
          <w:rFonts w:eastAsia="MS Mincho"/>
          <w:bCs/>
          <w:lang w:eastAsia="ja-JP"/>
        </w:rPr>
        <w:t xml:space="preserve">the </w:t>
      </w:r>
      <w:r w:rsidR="005425C0" w:rsidRPr="00276C38">
        <w:rPr>
          <w:rFonts w:eastAsia="MS Mincho"/>
          <w:bCs/>
          <w:lang w:eastAsia="ja-JP"/>
        </w:rPr>
        <w:t>DL data is transmitted</w:t>
      </w:r>
    </w:p>
    <w:p w14:paraId="0B2EB755" w14:textId="77777777" w:rsidR="008F1F71" w:rsidRDefault="008F1F71" w:rsidP="008F1F71">
      <w:pPr>
        <w:overflowPunct/>
        <w:spacing w:after="0"/>
        <w:rPr>
          <w:rFonts w:eastAsia="MS Mincho"/>
          <w:bCs/>
          <w:lang w:eastAsia="ja-JP"/>
        </w:rPr>
      </w:pPr>
    </w:p>
    <w:p w14:paraId="1A3BF33A" w14:textId="77777777" w:rsidR="007002F3" w:rsidRPr="00697C62" w:rsidRDefault="00126F8F" w:rsidP="00697C62">
      <w:pPr>
        <w:overflowPunct/>
        <w:spacing w:after="0"/>
        <w:rPr>
          <w:rFonts w:eastAsia="MS Mincho"/>
          <w:bCs/>
          <w:lang w:eastAsia="ja-JP"/>
        </w:rPr>
      </w:pPr>
      <w:r>
        <w:rPr>
          <w:rFonts w:eastAsia="MS Mincho"/>
          <w:bCs/>
          <w:lang w:eastAsia="ja-JP"/>
        </w:rPr>
        <w:t xml:space="preserve">The </w:t>
      </w:r>
      <w:r w:rsidR="00643B5E">
        <w:rPr>
          <w:rFonts w:eastAsia="MS Mincho"/>
          <w:bCs/>
          <w:lang w:eastAsia="ja-JP"/>
        </w:rPr>
        <w:t>NPRACH resource</w:t>
      </w:r>
      <w:r>
        <w:rPr>
          <w:rFonts w:eastAsia="MS Mincho"/>
          <w:bCs/>
          <w:lang w:eastAsia="ja-JP"/>
        </w:rPr>
        <w:t xml:space="preserve"> should be selected in the same way as in idle mode except</w:t>
      </w:r>
      <w:r w:rsidR="00643B5E">
        <w:rPr>
          <w:rFonts w:eastAsia="MS Mincho"/>
          <w:bCs/>
          <w:lang w:eastAsia="ja-JP"/>
        </w:rPr>
        <w:t xml:space="preserve"> in the second case if the NPRACH resource is explicitly indicated in the PDCCH order. </w:t>
      </w:r>
      <w:r w:rsidR="00697C62">
        <w:rPr>
          <w:rFonts w:eastAsia="MS Mincho"/>
          <w:bCs/>
          <w:lang w:eastAsia="ja-JP"/>
        </w:rPr>
        <w:t xml:space="preserve"> </w:t>
      </w:r>
      <w:r w:rsidR="007002F3">
        <w:rPr>
          <w:rFonts w:eastAsia="MS Mincho"/>
          <w:bCs/>
          <w:lang w:eastAsia="ja-JP"/>
        </w:rPr>
        <w:t xml:space="preserve">As far as we understood the only argument for selecting the carrier in a different way (e.g. using the current UL carrier) is to avoid carrier re-tuning. </w:t>
      </w:r>
      <w:r w:rsidR="006910AD">
        <w:rPr>
          <w:rFonts w:eastAsia="MS Mincho"/>
          <w:bCs/>
          <w:lang w:eastAsia="ja-JP"/>
        </w:rPr>
        <w:t>In our view the</w:t>
      </w:r>
      <w:r w:rsidR="007002F3">
        <w:rPr>
          <w:rFonts w:eastAsia="MS Mincho"/>
          <w:bCs/>
          <w:lang w:eastAsia="ja-JP"/>
        </w:rPr>
        <w:t xml:space="preserve"> cost </w:t>
      </w:r>
      <w:r w:rsidR="00697C62">
        <w:rPr>
          <w:rFonts w:eastAsia="MS Mincho"/>
          <w:bCs/>
          <w:lang w:eastAsia="ja-JP"/>
        </w:rPr>
        <w:t xml:space="preserve">of </w:t>
      </w:r>
      <w:r w:rsidR="006910AD">
        <w:rPr>
          <w:rFonts w:eastAsia="MS Mincho"/>
          <w:bCs/>
          <w:lang w:eastAsia="ja-JP"/>
        </w:rPr>
        <w:t>the</w:t>
      </w:r>
      <w:r w:rsidR="007002F3">
        <w:rPr>
          <w:rFonts w:eastAsia="MS Mincho"/>
          <w:bCs/>
          <w:lang w:eastAsia="ja-JP"/>
        </w:rPr>
        <w:t xml:space="preserve"> frequency re-tuning </w:t>
      </w:r>
      <w:r w:rsidR="006910AD">
        <w:rPr>
          <w:rFonts w:eastAsia="MS Mincho"/>
          <w:bCs/>
          <w:lang w:eastAsia="ja-JP"/>
        </w:rPr>
        <w:t xml:space="preserve">should be </w:t>
      </w:r>
      <w:r w:rsidR="007002F3">
        <w:rPr>
          <w:rFonts w:eastAsia="MS Mincho"/>
          <w:bCs/>
          <w:lang w:eastAsia="ja-JP"/>
        </w:rPr>
        <w:t>fairly small</w:t>
      </w:r>
      <w:r w:rsidR="00697C62">
        <w:rPr>
          <w:rFonts w:eastAsia="MS Mincho"/>
          <w:bCs/>
          <w:lang w:eastAsia="ja-JP"/>
        </w:rPr>
        <w:t>,</w:t>
      </w:r>
      <w:r w:rsidR="007002F3">
        <w:rPr>
          <w:rFonts w:eastAsia="MS Mincho"/>
          <w:bCs/>
          <w:lang w:eastAsia="ja-JP"/>
        </w:rPr>
        <w:t xml:space="preserve"> </w:t>
      </w:r>
      <w:r w:rsidR="00697C62">
        <w:rPr>
          <w:rFonts w:eastAsia="MS Mincho"/>
          <w:bCs/>
          <w:lang w:eastAsia="ja-JP"/>
        </w:rPr>
        <w:t xml:space="preserve">especially </w:t>
      </w:r>
      <w:r w:rsidR="007002F3">
        <w:rPr>
          <w:rFonts w:eastAsia="MS Mincho"/>
          <w:bCs/>
          <w:lang w:eastAsia="ja-JP"/>
        </w:rPr>
        <w:t xml:space="preserve">considering that random access is </w:t>
      </w:r>
      <w:r w:rsidR="00697C62">
        <w:rPr>
          <w:rFonts w:eastAsia="MS Mincho"/>
          <w:bCs/>
          <w:lang w:eastAsia="ja-JP"/>
        </w:rPr>
        <w:t xml:space="preserve">a </w:t>
      </w:r>
      <w:r w:rsidR="007002F3">
        <w:rPr>
          <w:rFonts w:eastAsia="MS Mincho"/>
          <w:bCs/>
          <w:lang w:eastAsia="ja-JP"/>
        </w:rPr>
        <w:t>relatively infrequent operation.</w:t>
      </w:r>
    </w:p>
    <w:p w14:paraId="08EEA628" w14:textId="77777777" w:rsidR="00643B5E" w:rsidRDefault="00643B5E" w:rsidP="00643B5E">
      <w:pPr>
        <w:overflowPunct/>
        <w:spacing w:after="0"/>
        <w:rPr>
          <w:rFonts w:eastAsia="MS Mincho"/>
          <w:bCs/>
          <w:lang w:eastAsia="ja-JP"/>
        </w:rPr>
      </w:pPr>
    </w:p>
    <w:p w14:paraId="4668F4D8" w14:textId="77777777" w:rsidR="00697C62" w:rsidRPr="005D61DF" w:rsidRDefault="005D61DF" w:rsidP="005D61DF">
      <w:pPr>
        <w:pStyle w:val="Proposal"/>
        <w:rPr>
          <w:lang w:val="en-US"/>
        </w:rPr>
      </w:pPr>
      <w:bookmarkStart w:id="73" w:name="_Toc462214498"/>
      <w:bookmarkStart w:id="74" w:name="_Toc462904048"/>
      <w:bookmarkStart w:id="75" w:name="_Toc462906248"/>
      <w:bookmarkStart w:id="76" w:name="_Toc462957395"/>
      <w:bookmarkStart w:id="77" w:name="_Toc463008517"/>
      <w:bookmarkStart w:id="78" w:name="_Toc463008563"/>
      <w:bookmarkStart w:id="79" w:name="_Toc463009120"/>
      <w:bookmarkStart w:id="80" w:name="_Toc463009187"/>
      <w:r w:rsidRPr="005D61DF">
        <w:rPr>
          <w:lang w:val="en-US"/>
        </w:rPr>
        <w:t xml:space="preserve">The NPRACH resource </w:t>
      </w:r>
      <w:r>
        <w:rPr>
          <w:lang w:val="en-US"/>
        </w:rPr>
        <w:t>is</w:t>
      </w:r>
      <w:r w:rsidR="006910AD">
        <w:rPr>
          <w:lang w:val="en-US"/>
        </w:rPr>
        <w:t xml:space="preserve"> selected in </w:t>
      </w:r>
      <w:r w:rsidRPr="005D61DF">
        <w:rPr>
          <w:lang w:val="en-US"/>
        </w:rPr>
        <w:t xml:space="preserve">the </w:t>
      </w:r>
      <w:r>
        <w:rPr>
          <w:lang w:val="en-US"/>
        </w:rPr>
        <w:t xml:space="preserve">same way in connected </w:t>
      </w:r>
      <w:r w:rsidR="006910AD">
        <w:rPr>
          <w:lang w:val="en-US"/>
        </w:rPr>
        <w:t xml:space="preserve">and idle mode except </w:t>
      </w:r>
      <w:r w:rsidR="002452C4">
        <w:rPr>
          <w:lang w:val="en-US"/>
        </w:rPr>
        <w:t xml:space="preserve">in the case when </w:t>
      </w:r>
      <w:r w:rsidR="006910AD">
        <w:rPr>
          <w:lang w:val="en-US"/>
        </w:rPr>
        <w:t>the NPRACH resource is explicitly indicated in a PDCCH order</w:t>
      </w:r>
      <w:r w:rsidRPr="005D61DF">
        <w:rPr>
          <w:lang w:val="en-US"/>
        </w:rPr>
        <w:t>.</w:t>
      </w:r>
      <w:bookmarkEnd w:id="73"/>
      <w:bookmarkEnd w:id="74"/>
      <w:bookmarkEnd w:id="75"/>
      <w:bookmarkEnd w:id="76"/>
      <w:bookmarkEnd w:id="77"/>
      <w:bookmarkEnd w:id="78"/>
      <w:bookmarkEnd w:id="79"/>
      <w:bookmarkEnd w:id="80"/>
      <w:r w:rsidRPr="005D61DF">
        <w:rPr>
          <w:lang w:val="en-US"/>
        </w:rPr>
        <w:t xml:space="preserve"> </w:t>
      </w:r>
    </w:p>
    <w:p w14:paraId="4385D1AB" w14:textId="613190A1" w:rsidR="003742AC" w:rsidRDefault="00697C62" w:rsidP="00BE1B37">
      <w:pPr>
        <w:overflowPunct/>
        <w:spacing w:after="0"/>
        <w:rPr>
          <w:lang w:val="en-US"/>
        </w:rPr>
      </w:pPr>
      <w:r>
        <w:rPr>
          <w:rFonts w:eastAsia="MS Mincho"/>
          <w:bCs/>
          <w:lang w:eastAsia="ja-JP"/>
        </w:rPr>
        <w:t>A</w:t>
      </w:r>
      <w:r w:rsidR="00643B5E">
        <w:rPr>
          <w:rFonts w:eastAsia="MS Mincho"/>
          <w:bCs/>
          <w:lang w:eastAsia="ja-JP"/>
        </w:rPr>
        <w:t xml:space="preserve">fter the random access procedure is completed the UE </w:t>
      </w:r>
      <w:r w:rsidR="00643B5E">
        <w:rPr>
          <w:lang w:val="en-US"/>
        </w:rPr>
        <w:t xml:space="preserve">should </w:t>
      </w:r>
      <w:r w:rsidR="00643B5E" w:rsidRPr="00A80E92">
        <w:rPr>
          <w:lang w:val="en-US"/>
        </w:rPr>
        <w:t>return to the previous</w:t>
      </w:r>
      <w:r w:rsidR="00643B5E">
        <w:rPr>
          <w:lang w:val="en-US"/>
        </w:rPr>
        <w:t>ly</w:t>
      </w:r>
      <w:r w:rsidR="00643B5E" w:rsidRPr="00A80E92">
        <w:rPr>
          <w:lang w:val="en-US"/>
        </w:rPr>
        <w:t xml:space="preserve"> </w:t>
      </w:r>
      <w:r w:rsidR="00643B5E">
        <w:rPr>
          <w:lang w:val="en-US"/>
        </w:rPr>
        <w:t xml:space="preserve">used UL/DL </w:t>
      </w:r>
      <w:r w:rsidR="00643B5E" w:rsidRPr="00A80E92">
        <w:rPr>
          <w:lang w:val="en-US"/>
        </w:rPr>
        <w:t>carrier</w:t>
      </w:r>
      <w:r w:rsidR="00DD26D6">
        <w:rPr>
          <w:lang w:val="en-US"/>
        </w:rPr>
        <w:t xml:space="preserve"> configuration</w:t>
      </w:r>
      <w:r>
        <w:rPr>
          <w:lang w:val="en-US"/>
        </w:rPr>
        <w:t>, just as in Rel-13.</w:t>
      </w:r>
    </w:p>
    <w:p w14:paraId="7FC966BB" w14:textId="77777777" w:rsidR="00CF3D63" w:rsidRDefault="00CF3D63" w:rsidP="00BE1B37">
      <w:pPr>
        <w:overflowPunct/>
        <w:spacing w:after="0"/>
        <w:rPr>
          <w:lang w:val="en-US"/>
        </w:rPr>
      </w:pPr>
    </w:p>
    <w:p w14:paraId="6C771D6D" w14:textId="5E40E001" w:rsidR="00CF3D63" w:rsidRPr="005D61DF" w:rsidRDefault="00CF3D63" w:rsidP="00CF3D63">
      <w:pPr>
        <w:pStyle w:val="Proposal"/>
        <w:rPr>
          <w:lang w:val="en-US"/>
        </w:rPr>
      </w:pPr>
      <w:bookmarkStart w:id="81" w:name="_Toc462904049"/>
      <w:bookmarkStart w:id="82" w:name="_Toc462906249"/>
      <w:bookmarkStart w:id="83" w:name="_Toc462957396"/>
      <w:bookmarkStart w:id="84" w:name="_Toc463008518"/>
      <w:bookmarkStart w:id="85" w:name="_Toc463008564"/>
      <w:bookmarkStart w:id="86" w:name="_Toc463009121"/>
      <w:bookmarkStart w:id="87" w:name="_Toc463009188"/>
      <w:r>
        <w:rPr>
          <w:lang w:val="en-US"/>
        </w:rPr>
        <w:t xml:space="preserve">A connected mode UE returns </w:t>
      </w:r>
      <w:r w:rsidR="00FC520E">
        <w:rPr>
          <w:lang w:val="en-US"/>
        </w:rPr>
        <w:t xml:space="preserve">to </w:t>
      </w:r>
      <w:r>
        <w:rPr>
          <w:lang w:val="en-US"/>
        </w:rPr>
        <w:t xml:space="preserve">the </w:t>
      </w:r>
      <w:r w:rsidRPr="00A80E92">
        <w:rPr>
          <w:lang w:val="en-US"/>
        </w:rPr>
        <w:t>previous</w:t>
      </w:r>
      <w:r>
        <w:rPr>
          <w:lang w:val="en-US"/>
        </w:rPr>
        <w:t>ly</w:t>
      </w:r>
      <w:r w:rsidRPr="00A80E92">
        <w:rPr>
          <w:lang w:val="en-US"/>
        </w:rPr>
        <w:t xml:space="preserve"> </w:t>
      </w:r>
      <w:r>
        <w:rPr>
          <w:lang w:val="en-US"/>
        </w:rPr>
        <w:t xml:space="preserve">used UL/DL </w:t>
      </w:r>
      <w:r w:rsidRPr="00A80E92">
        <w:rPr>
          <w:lang w:val="en-US"/>
        </w:rPr>
        <w:t>carrier</w:t>
      </w:r>
      <w:r>
        <w:rPr>
          <w:lang w:val="en-US"/>
        </w:rPr>
        <w:t xml:space="preserve"> </w:t>
      </w:r>
      <w:r w:rsidR="00DD26D6">
        <w:rPr>
          <w:lang w:val="en-US"/>
        </w:rPr>
        <w:t xml:space="preserve">configuration </w:t>
      </w:r>
      <w:r>
        <w:rPr>
          <w:rFonts w:eastAsia="MS Mincho"/>
          <w:lang w:eastAsia="ja-JP"/>
        </w:rPr>
        <w:t>after the random access procedure is completed</w:t>
      </w:r>
      <w:r>
        <w:rPr>
          <w:lang w:val="en-US"/>
        </w:rPr>
        <w:t xml:space="preserve">, </w:t>
      </w:r>
      <w:r w:rsidR="00DD26D6">
        <w:rPr>
          <w:lang w:val="en-US"/>
        </w:rPr>
        <w:t xml:space="preserve">i.e. </w:t>
      </w:r>
      <w:r w:rsidR="000E29B2">
        <w:rPr>
          <w:lang w:val="en-US"/>
        </w:rPr>
        <w:t>same</w:t>
      </w:r>
      <w:r>
        <w:rPr>
          <w:lang w:val="en-US"/>
        </w:rPr>
        <w:t xml:space="preserve"> as in Rel-13.</w:t>
      </w:r>
      <w:bookmarkEnd w:id="81"/>
      <w:bookmarkEnd w:id="82"/>
      <w:bookmarkEnd w:id="83"/>
      <w:bookmarkEnd w:id="84"/>
      <w:bookmarkEnd w:id="85"/>
      <w:bookmarkEnd w:id="86"/>
      <w:bookmarkEnd w:id="87"/>
    </w:p>
    <w:p w14:paraId="30B0C46D" w14:textId="77777777" w:rsidR="00CF3D63" w:rsidRPr="00CF3D63" w:rsidRDefault="00CF3D63" w:rsidP="00BE1B37">
      <w:pPr>
        <w:overflowPunct/>
        <w:spacing w:after="0"/>
        <w:rPr>
          <w:rFonts w:eastAsia="MS Mincho"/>
          <w:bCs/>
          <w:lang w:val="en-US" w:eastAsia="ja-JP"/>
        </w:rPr>
      </w:pPr>
    </w:p>
    <w:p w14:paraId="086C5DBF" w14:textId="77777777" w:rsidR="00C01F33" w:rsidRPr="00CE0424" w:rsidRDefault="00C01F33" w:rsidP="00CE0424">
      <w:pPr>
        <w:pStyle w:val="Heading1"/>
      </w:pPr>
      <w:r w:rsidRPr="00CE0424">
        <w:t>Conclusion</w:t>
      </w:r>
    </w:p>
    <w:p w14:paraId="40551B30" w14:textId="77777777" w:rsidR="00BE1B37" w:rsidRDefault="009A7574" w:rsidP="00BE1B37">
      <w:r>
        <w:t>In this contribution we discussed NPRACH transmission on non-anchor carriers. I</w:t>
      </w:r>
      <w:r w:rsidR="008E065E">
        <w:t xml:space="preserve">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 xml:space="preserve">made the following </w:t>
      </w:r>
      <w:r w:rsidR="00BE1B37">
        <w:t>proposals</w:t>
      </w:r>
      <w:r w:rsidR="008E065E" w:rsidRPr="00CE0424">
        <w:t>:</w:t>
      </w:r>
    </w:p>
    <w:p w14:paraId="7C130BD4" w14:textId="77777777" w:rsidR="00F454E5" w:rsidRPr="00F454E5"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bookmarkStart w:id="88" w:name="_GoBack"/>
      <w:bookmarkEnd w:id="88"/>
      <w:r w:rsidR="00F454E5">
        <w:t>Proposal 1</w:t>
      </w:r>
      <w:r w:rsidR="00F454E5" w:rsidRPr="00F454E5">
        <w:rPr>
          <w:rFonts w:asciiTheme="minorHAnsi" w:eastAsiaTheme="minorEastAsia" w:hAnsiTheme="minorHAnsi" w:cstheme="minorBidi"/>
          <w:b w:val="0"/>
          <w:sz w:val="22"/>
          <w:lang w:eastAsia="sv-SE"/>
        </w:rPr>
        <w:tab/>
      </w:r>
      <w:r w:rsidR="00F454E5">
        <w:t>Each non-anchor carrier NPRACH resource contains a reference to its associated non-anchor UL carrier (used for RA msg1 and RA msg3).</w:t>
      </w:r>
    </w:p>
    <w:p w14:paraId="01B9AD72" w14:textId="77777777" w:rsidR="00F454E5" w:rsidRPr="00F454E5" w:rsidRDefault="00F454E5">
      <w:pPr>
        <w:pStyle w:val="TOC1"/>
        <w:rPr>
          <w:rFonts w:asciiTheme="minorHAnsi" w:eastAsiaTheme="minorEastAsia" w:hAnsiTheme="minorHAnsi" w:cstheme="minorBidi"/>
          <w:b w:val="0"/>
          <w:sz w:val="22"/>
          <w:lang w:eastAsia="sv-SE"/>
        </w:rPr>
      </w:pPr>
      <w:r>
        <w:t>Proposal 2</w:t>
      </w:r>
      <w:r w:rsidRPr="00F454E5">
        <w:rPr>
          <w:rFonts w:asciiTheme="minorHAnsi" w:eastAsiaTheme="minorEastAsia" w:hAnsiTheme="minorHAnsi" w:cstheme="minorBidi"/>
          <w:b w:val="0"/>
          <w:sz w:val="22"/>
          <w:lang w:eastAsia="sv-SE"/>
        </w:rPr>
        <w:tab/>
      </w:r>
      <w:r>
        <w:t>Each non-anchor carrier NPRACH resource contains a reference to its associated anchor/non-anchor DL carrier (used for RA msg2 and RA msg4).</w:t>
      </w:r>
    </w:p>
    <w:p w14:paraId="4B3F9168" w14:textId="77777777" w:rsidR="00F454E5" w:rsidRPr="00F454E5" w:rsidRDefault="00F454E5">
      <w:pPr>
        <w:pStyle w:val="TOC1"/>
        <w:rPr>
          <w:rFonts w:asciiTheme="minorHAnsi" w:eastAsiaTheme="minorEastAsia" w:hAnsiTheme="minorHAnsi" w:cstheme="minorBidi"/>
          <w:b w:val="0"/>
          <w:sz w:val="22"/>
          <w:lang w:eastAsia="sv-SE"/>
        </w:rPr>
      </w:pPr>
      <w:r>
        <w:t>Proposal 3</w:t>
      </w:r>
      <w:r w:rsidRPr="00F454E5">
        <w:rPr>
          <w:rFonts w:asciiTheme="minorHAnsi" w:eastAsiaTheme="minorEastAsia" w:hAnsiTheme="minorHAnsi" w:cstheme="minorBidi"/>
          <w:b w:val="0"/>
          <w:sz w:val="22"/>
          <w:lang w:eastAsia="sv-SE"/>
        </w:rPr>
        <w:tab/>
      </w:r>
      <w:r>
        <w:t>We keep the existing (up to three) CE levels, i.e. we do not define additional CE levels for non-anchor NPRACH resources.</w:t>
      </w:r>
    </w:p>
    <w:p w14:paraId="60BA15F4" w14:textId="77777777" w:rsidR="00F454E5" w:rsidRPr="00F454E5" w:rsidRDefault="00F454E5">
      <w:pPr>
        <w:pStyle w:val="TOC1"/>
        <w:rPr>
          <w:rFonts w:asciiTheme="minorHAnsi" w:eastAsiaTheme="minorEastAsia" w:hAnsiTheme="minorHAnsi" w:cstheme="minorBidi"/>
          <w:b w:val="0"/>
          <w:sz w:val="22"/>
          <w:lang w:eastAsia="sv-SE"/>
        </w:rPr>
      </w:pPr>
      <w:r>
        <w:t>Proposal 4</w:t>
      </w:r>
      <w:r w:rsidRPr="00F454E5">
        <w:rPr>
          <w:rFonts w:asciiTheme="minorHAnsi" w:eastAsiaTheme="minorEastAsia" w:hAnsiTheme="minorHAnsi" w:cstheme="minorBidi"/>
          <w:b w:val="0"/>
          <w:sz w:val="22"/>
          <w:lang w:eastAsia="sv-SE"/>
        </w:rPr>
        <w:tab/>
      </w:r>
      <w:r>
        <w:t>Delta configuration of an NPRACH resource (</w:t>
      </w:r>
      <w:r w:rsidRPr="00F51978">
        <w:rPr>
          <w:rFonts w:eastAsia="MS Mincho"/>
          <w:lang w:eastAsia="ja-JP"/>
        </w:rPr>
        <w:t>including the associated CSS_RA</w:t>
      </w:r>
      <w:r>
        <w:t xml:space="preserve">) is supported </w:t>
      </w:r>
      <w:r w:rsidRPr="00F51978">
        <w:rPr>
          <w:rFonts w:eastAsia="MS Mincho"/>
          <w:lang w:eastAsia="ja-JP"/>
        </w:rPr>
        <w:t>where only the parameters that differ from the corresponding anchor carrier NPRACH resource (i.e. the NPRACH resource configured on the anchor carrier for the same CE level) are signalled. If a parameter is absent the anchor carrier configuration is used.</w:t>
      </w:r>
    </w:p>
    <w:p w14:paraId="5DE913F2" w14:textId="77777777" w:rsidR="00F454E5" w:rsidRPr="00F454E5" w:rsidRDefault="00F454E5">
      <w:pPr>
        <w:pStyle w:val="TOC1"/>
        <w:rPr>
          <w:rFonts w:asciiTheme="minorHAnsi" w:eastAsiaTheme="minorEastAsia" w:hAnsiTheme="minorHAnsi" w:cstheme="minorBidi"/>
          <w:b w:val="0"/>
          <w:sz w:val="22"/>
          <w:lang w:eastAsia="sv-SE"/>
        </w:rPr>
      </w:pPr>
      <w:r>
        <w:t>Proposal 5</w:t>
      </w:r>
      <w:r w:rsidRPr="00F454E5">
        <w:rPr>
          <w:rFonts w:asciiTheme="minorHAnsi" w:eastAsiaTheme="minorEastAsia" w:hAnsiTheme="minorHAnsi" w:cstheme="minorBidi"/>
          <w:b w:val="0"/>
          <w:sz w:val="22"/>
          <w:lang w:eastAsia="sv-SE"/>
        </w:rPr>
        <w:tab/>
      </w:r>
      <w:r>
        <w:t>The UE determines its CE level by measuring RSRP on the anchor carrier.</w:t>
      </w:r>
    </w:p>
    <w:p w14:paraId="51AF10BE" w14:textId="77777777" w:rsidR="00F454E5" w:rsidRPr="00F454E5" w:rsidRDefault="00F454E5">
      <w:pPr>
        <w:pStyle w:val="TOC1"/>
        <w:rPr>
          <w:rFonts w:asciiTheme="minorHAnsi" w:eastAsiaTheme="minorEastAsia" w:hAnsiTheme="minorHAnsi" w:cstheme="minorBidi"/>
          <w:b w:val="0"/>
          <w:sz w:val="22"/>
          <w:lang w:eastAsia="sv-SE"/>
        </w:rPr>
      </w:pPr>
      <w:r>
        <w:t>Proposal 6</w:t>
      </w:r>
      <w:r w:rsidRPr="00F454E5">
        <w:rPr>
          <w:rFonts w:asciiTheme="minorHAnsi" w:eastAsiaTheme="minorEastAsia" w:hAnsiTheme="minorHAnsi" w:cstheme="minorBidi"/>
          <w:b w:val="0"/>
          <w:sz w:val="22"/>
          <w:lang w:eastAsia="sv-SE"/>
        </w:rPr>
        <w:tab/>
      </w:r>
      <w:r>
        <w:t>The NPRACH resource selection is a two-step process where the UE first determines the set of NPRACH resources for the CE level the UE is currently in, and then randomly selects an NPRACH resource from within this set.</w:t>
      </w:r>
    </w:p>
    <w:p w14:paraId="44221D18" w14:textId="77777777" w:rsidR="00F454E5" w:rsidRPr="00F454E5" w:rsidRDefault="00F454E5">
      <w:pPr>
        <w:pStyle w:val="TOC1"/>
        <w:rPr>
          <w:rFonts w:asciiTheme="minorHAnsi" w:eastAsiaTheme="minorEastAsia" w:hAnsiTheme="minorHAnsi" w:cstheme="minorBidi"/>
          <w:b w:val="0"/>
          <w:sz w:val="22"/>
          <w:lang w:eastAsia="sv-SE"/>
        </w:rPr>
      </w:pPr>
      <w:r>
        <w:t>Proposal 7</w:t>
      </w:r>
      <w:r w:rsidRPr="00F454E5">
        <w:rPr>
          <w:rFonts w:asciiTheme="minorHAnsi" w:eastAsiaTheme="minorEastAsia" w:hAnsiTheme="minorHAnsi" w:cstheme="minorBidi"/>
          <w:b w:val="0"/>
          <w:sz w:val="22"/>
          <w:lang w:eastAsia="sv-SE"/>
        </w:rPr>
        <w:tab/>
      </w:r>
      <w:r>
        <w:t>The NPRACH resource is randomly selected using random draw.</w:t>
      </w:r>
    </w:p>
    <w:p w14:paraId="6BC2F3EA" w14:textId="77777777" w:rsidR="00F454E5" w:rsidRPr="00F454E5" w:rsidRDefault="00F454E5">
      <w:pPr>
        <w:pStyle w:val="TOC1"/>
        <w:rPr>
          <w:rFonts w:asciiTheme="minorHAnsi" w:eastAsiaTheme="minorEastAsia" w:hAnsiTheme="minorHAnsi" w:cstheme="minorBidi"/>
          <w:b w:val="0"/>
          <w:sz w:val="22"/>
          <w:lang w:eastAsia="sv-SE"/>
        </w:rPr>
      </w:pPr>
      <w:r>
        <w:t>Proposal 8</w:t>
      </w:r>
      <w:r w:rsidRPr="00F454E5">
        <w:rPr>
          <w:rFonts w:asciiTheme="minorHAnsi" w:eastAsiaTheme="minorEastAsia" w:hAnsiTheme="minorHAnsi" w:cstheme="minorBidi"/>
          <w:b w:val="0"/>
          <w:sz w:val="22"/>
          <w:lang w:eastAsia="sv-SE"/>
        </w:rPr>
        <w:tab/>
      </w:r>
      <w:r w:rsidRPr="00F51978">
        <w:rPr>
          <w:rFonts w:eastAsia="MS Mincho"/>
          <w:lang w:eastAsia="ja-JP"/>
        </w:rPr>
        <w:t>Different selection probabilities can be assigned to the NPRACH resources on a given CE level.</w:t>
      </w:r>
    </w:p>
    <w:p w14:paraId="31143BD0" w14:textId="77777777" w:rsidR="00F454E5" w:rsidRPr="00F454E5" w:rsidRDefault="00F454E5">
      <w:pPr>
        <w:pStyle w:val="TOC1"/>
        <w:rPr>
          <w:rFonts w:asciiTheme="minorHAnsi" w:eastAsiaTheme="minorEastAsia" w:hAnsiTheme="minorHAnsi" w:cstheme="minorBidi"/>
          <w:b w:val="0"/>
          <w:sz w:val="22"/>
          <w:lang w:eastAsia="sv-SE"/>
        </w:rPr>
      </w:pPr>
      <w:r w:rsidRPr="00F51978">
        <w:t>Proposal 9</w:t>
      </w:r>
      <w:r w:rsidRPr="00F454E5">
        <w:rPr>
          <w:rFonts w:asciiTheme="minorHAnsi" w:eastAsiaTheme="minorEastAsia" w:hAnsiTheme="minorHAnsi" w:cstheme="minorBidi"/>
          <w:b w:val="0"/>
          <w:sz w:val="22"/>
          <w:lang w:eastAsia="sv-SE"/>
        </w:rPr>
        <w:tab/>
      </w:r>
      <w:r w:rsidRPr="00F51978">
        <w:t xml:space="preserve">The NPRACH resource is re-selected after every X preamble </w:t>
      </w:r>
      <w:r w:rsidRPr="00F51978">
        <w:rPr>
          <w:rFonts w:eastAsia="MS Mincho"/>
          <w:lang w:eastAsia="ja-JP"/>
        </w:rPr>
        <w:t xml:space="preserve">transmission attempts, where 1 </w:t>
      </w:r>
      <w:r>
        <w:t xml:space="preserve">≤ X ≤ </w:t>
      </w:r>
      <w:r w:rsidRPr="00F51978">
        <w:rPr>
          <w:rFonts w:eastAsia="MS Mincho"/>
          <w:i/>
          <w:lang w:eastAsia="ja-JP"/>
        </w:rPr>
        <w:t xml:space="preserve">maxNumPreambleAttemptCE. </w:t>
      </w:r>
      <w:r w:rsidRPr="00F51978">
        <w:rPr>
          <w:rFonts w:eastAsia="MS Mincho"/>
          <w:lang w:eastAsia="ja-JP"/>
        </w:rPr>
        <w:t>RAN2 should agree on the value X.</w:t>
      </w:r>
    </w:p>
    <w:p w14:paraId="7047724D" w14:textId="77777777" w:rsidR="00F454E5" w:rsidRPr="00F454E5" w:rsidRDefault="00F454E5">
      <w:pPr>
        <w:pStyle w:val="TOC1"/>
        <w:rPr>
          <w:rFonts w:asciiTheme="minorHAnsi" w:eastAsiaTheme="minorEastAsia" w:hAnsiTheme="minorHAnsi" w:cstheme="minorBidi"/>
          <w:b w:val="0"/>
          <w:sz w:val="22"/>
          <w:lang w:eastAsia="sv-SE"/>
        </w:rPr>
      </w:pPr>
      <w:r w:rsidRPr="00F51978">
        <w:t>Proposal 10</w:t>
      </w:r>
      <w:r w:rsidRPr="00F454E5">
        <w:rPr>
          <w:rFonts w:asciiTheme="minorHAnsi" w:eastAsiaTheme="minorEastAsia" w:hAnsiTheme="minorHAnsi" w:cstheme="minorBidi"/>
          <w:b w:val="0"/>
          <w:sz w:val="22"/>
          <w:lang w:eastAsia="sv-SE"/>
        </w:rPr>
        <w:tab/>
      </w:r>
      <w:r w:rsidRPr="00F51978">
        <w:t>The NPRACH resource is selected in the same way in connected and idle mode except in the case when the NPRACH resource is explicitly indicated in a PDCCH order.</w:t>
      </w:r>
    </w:p>
    <w:p w14:paraId="7FF8E8B5" w14:textId="77777777" w:rsidR="00F454E5" w:rsidRPr="00F454E5" w:rsidRDefault="00F454E5">
      <w:pPr>
        <w:pStyle w:val="TOC1"/>
        <w:rPr>
          <w:rFonts w:asciiTheme="minorHAnsi" w:eastAsiaTheme="minorEastAsia" w:hAnsiTheme="minorHAnsi" w:cstheme="minorBidi"/>
          <w:b w:val="0"/>
          <w:sz w:val="22"/>
          <w:lang w:eastAsia="sv-SE"/>
        </w:rPr>
      </w:pPr>
      <w:r w:rsidRPr="00F51978">
        <w:t>Proposal 11</w:t>
      </w:r>
      <w:r w:rsidRPr="00F454E5">
        <w:rPr>
          <w:rFonts w:asciiTheme="minorHAnsi" w:eastAsiaTheme="minorEastAsia" w:hAnsiTheme="minorHAnsi" w:cstheme="minorBidi"/>
          <w:b w:val="0"/>
          <w:sz w:val="22"/>
          <w:lang w:eastAsia="sv-SE"/>
        </w:rPr>
        <w:tab/>
      </w:r>
      <w:r w:rsidRPr="00F51978">
        <w:t xml:space="preserve">A connected mode UE returns to the previously used UL/DL carrier configuration </w:t>
      </w:r>
      <w:r w:rsidRPr="00F51978">
        <w:rPr>
          <w:rFonts w:eastAsia="MS Mincho"/>
          <w:lang w:eastAsia="ja-JP"/>
        </w:rPr>
        <w:t>after the random access procedure is completed</w:t>
      </w:r>
      <w:r w:rsidRPr="00F51978">
        <w:t>, i.e. same as in Rel-13.</w:t>
      </w:r>
    </w:p>
    <w:p w14:paraId="69097B5B" w14:textId="77777777" w:rsidR="00311702" w:rsidRPr="00D04434" w:rsidRDefault="008E065E" w:rsidP="00AB0BC8">
      <w:pPr>
        <w:rPr>
          <w:b/>
          <w:bCs/>
        </w:rPr>
      </w:pPr>
      <w:r>
        <w:rPr>
          <w:b/>
          <w:bCs/>
        </w:rPr>
        <w:fldChar w:fldCharType="end"/>
      </w:r>
    </w:p>
    <w:p w14:paraId="2BCE51F6" w14:textId="77777777" w:rsidR="00C01F33" w:rsidRPr="00CE0424" w:rsidRDefault="00C01F33" w:rsidP="006E062C"/>
    <w:p w14:paraId="252B2688" w14:textId="77777777" w:rsidR="00F507D1" w:rsidRPr="00CE0424" w:rsidRDefault="00F507D1" w:rsidP="00CE0424">
      <w:pPr>
        <w:pStyle w:val="Heading1"/>
      </w:pPr>
      <w:bookmarkStart w:id="89" w:name="_In-sequence_SDU_delivery"/>
      <w:bookmarkEnd w:id="89"/>
      <w:r w:rsidRPr="00CE0424">
        <w:t>References</w:t>
      </w:r>
    </w:p>
    <w:p w14:paraId="0371F2EC" w14:textId="77777777" w:rsidR="00025B35" w:rsidRDefault="00025B35" w:rsidP="00311702">
      <w:pPr>
        <w:pStyle w:val="Reference"/>
      </w:pPr>
      <w:bookmarkStart w:id="90" w:name="_Ref461951341"/>
      <w:bookmarkStart w:id="91" w:name="_Ref174151459"/>
      <w:bookmarkStart w:id="92" w:name="_Ref189809556"/>
      <w:r w:rsidRPr="00162DC8">
        <w:rPr>
          <w:noProof/>
          <w:lang w:val="en-US"/>
        </w:rPr>
        <w:t>RP-161324</w:t>
      </w:r>
      <w:r w:rsidRPr="002D5892">
        <w:t xml:space="preserve">, New WI proposal on </w:t>
      </w:r>
      <w:r w:rsidRPr="00854353">
        <w:rPr>
          <w:noProof/>
          <w:lang w:val="en-US"/>
        </w:rPr>
        <w:t>Enhancements of NB-IoT</w:t>
      </w:r>
      <w:r w:rsidRPr="002D5892">
        <w:t>, WID, RAN#72, REL-14</w:t>
      </w:r>
      <w:bookmarkEnd w:id="90"/>
    </w:p>
    <w:p w14:paraId="4580EE19" w14:textId="77777777" w:rsidR="00FD49CD" w:rsidRDefault="00FD49CD" w:rsidP="00311702">
      <w:pPr>
        <w:pStyle w:val="Reference"/>
      </w:pPr>
      <w:bookmarkStart w:id="93" w:name="_Ref461951316"/>
      <w:r>
        <w:t>RAN2#95 Chairman’s notes</w:t>
      </w:r>
      <w:bookmarkEnd w:id="93"/>
    </w:p>
    <w:p w14:paraId="7E3B0EEB" w14:textId="77777777" w:rsidR="005C7A66" w:rsidRDefault="006E71AC" w:rsidP="006E71AC">
      <w:pPr>
        <w:pStyle w:val="Reference"/>
      </w:pPr>
      <w:r w:rsidRPr="006E71AC">
        <w:t xml:space="preserve">R2-164859, </w:t>
      </w:r>
      <w:r>
        <w:t>“</w:t>
      </w:r>
      <w:r w:rsidRPr="006E71AC">
        <w:t>Consideration for PRACH on multi-carrier in NB-</w:t>
      </w:r>
      <w:proofErr w:type="spellStart"/>
      <w:r w:rsidRPr="006E71AC">
        <w:t>IoT</w:t>
      </w:r>
      <w:proofErr w:type="spellEnd"/>
      <w:r>
        <w:t>”</w:t>
      </w:r>
      <w:r w:rsidRPr="006E71AC">
        <w:t>, ZTE</w:t>
      </w:r>
    </w:p>
    <w:bookmarkEnd w:id="91"/>
    <w:bookmarkEnd w:id="92"/>
    <w:p w14:paraId="3AB84568" w14:textId="77777777" w:rsidR="003709F7" w:rsidRDefault="006E71AC" w:rsidP="004357C3">
      <w:pPr>
        <w:pStyle w:val="Reference"/>
      </w:pPr>
      <w:r w:rsidRPr="006E71AC">
        <w:t>R2-165554</w:t>
      </w:r>
      <w:r>
        <w:t>, “</w:t>
      </w:r>
      <w:r w:rsidRPr="006E71AC">
        <w:t>NPRACH on a non-anchor carrier</w:t>
      </w:r>
      <w:r>
        <w:t>”</w:t>
      </w:r>
      <w:r w:rsidRPr="006E71AC">
        <w:t xml:space="preserve">, </w:t>
      </w:r>
      <w:proofErr w:type="spellStart"/>
      <w:r w:rsidRPr="006E71AC">
        <w:t>Sequans</w:t>
      </w:r>
      <w:proofErr w:type="spellEnd"/>
    </w:p>
    <w:p w14:paraId="4A4B8052" w14:textId="77777777" w:rsidR="00200391" w:rsidRPr="00CE0424" w:rsidRDefault="00200391" w:rsidP="0049717D">
      <w:pPr>
        <w:pStyle w:val="Reference"/>
      </w:pPr>
      <w:bookmarkStart w:id="94" w:name="_Ref462903781"/>
      <w:r>
        <w:t>R2-16</w:t>
      </w:r>
      <w:r w:rsidR="0049717D" w:rsidRPr="0049717D">
        <w:t>6281</w:t>
      </w:r>
      <w:r>
        <w:t>, “</w:t>
      </w:r>
      <w:r w:rsidR="00457B61" w:rsidRPr="00457B61">
        <w:t>Non-anchor NPRACH resource configuration</w:t>
      </w:r>
      <w:r>
        <w:t>”</w:t>
      </w:r>
      <w:r w:rsidRPr="006E71AC">
        <w:t xml:space="preserve">, </w:t>
      </w:r>
      <w:r w:rsidR="00E37070">
        <w:t>Ericsson</w:t>
      </w:r>
      <w:bookmarkEnd w:id="94"/>
    </w:p>
    <w:sectPr w:rsidR="00200391"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7C69B9" w15:done="0"/>
  <w15:commentEx w15:paraId="181BEED0" w15:done="0"/>
  <w15:commentEx w15:paraId="4764A837" w15:done="0"/>
  <w15:commentEx w15:paraId="6B4C952D" w15:done="0"/>
  <w15:commentEx w15:paraId="0140A8FB" w15:done="0"/>
  <w15:commentEx w15:paraId="7C5EC01C" w15:done="0"/>
  <w15:commentEx w15:paraId="4866E6D3" w15:done="0"/>
  <w15:commentEx w15:paraId="4EDA8AAC" w15:done="0"/>
  <w15:commentEx w15:paraId="05CE8565" w15:done="0"/>
  <w15:commentEx w15:paraId="17D45DBC" w15:done="0"/>
  <w15:commentEx w15:paraId="2A995B7B" w15:paraIdParent="17D45DBC" w15:done="0"/>
  <w15:commentEx w15:paraId="4316A84B" w15:done="0"/>
  <w15:commentEx w15:paraId="5EC45046" w15:done="0"/>
  <w15:commentEx w15:paraId="700C1212" w15:done="0"/>
  <w15:commentEx w15:paraId="6FBDCC06" w15:done="0"/>
  <w15:commentEx w15:paraId="24F1DECB" w15:done="0"/>
  <w15:commentEx w15:paraId="1478ECE2" w15:done="0"/>
  <w15:commentEx w15:paraId="1287BF4D" w15:done="0"/>
  <w15:commentEx w15:paraId="1BBCDB80" w15:done="0"/>
  <w15:commentEx w15:paraId="71613E8F" w15:done="0"/>
  <w15:commentEx w15:paraId="7552ADA8" w15:done="0"/>
  <w15:commentEx w15:paraId="1D5F5F50" w15:done="0"/>
  <w15:commentEx w15:paraId="42889CEC" w15:done="0"/>
  <w15:commentEx w15:paraId="096C70C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C97DD" w14:textId="77777777" w:rsidR="00EA2022" w:rsidRDefault="00EA2022">
      <w:r>
        <w:separator/>
      </w:r>
    </w:p>
  </w:endnote>
  <w:endnote w:type="continuationSeparator" w:id="0">
    <w:p w14:paraId="1D570B48" w14:textId="77777777" w:rsidR="00EA2022" w:rsidRDefault="00EA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AED43" w14:textId="4E9E1D30" w:rsidR="00F26479" w:rsidRDefault="00F264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54E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54E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E01C4" w14:textId="77777777" w:rsidR="00EA2022" w:rsidRDefault="00EA2022">
      <w:r>
        <w:separator/>
      </w:r>
    </w:p>
  </w:footnote>
  <w:footnote w:type="continuationSeparator" w:id="0">
    <w:p w14:paraId="7D09BED5" w14:textId="77777777" w:rsidR="00EA2022" w:rsidRDefault="00EA2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A944E" w14:textId="77777777" w:rsidR="00F26479" w:rsidRDefault="00F2647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5678"/>
        </w:tabs>
        <w:ind w:left="5678"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D631FC5"/>
    <w:multiLevelType w:val="hybridMultilevel"/>
    <w:tmpl w:val="A2261152"/>
    <w:lvl w:ilvl="0" w:tplc="E51CF73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B1910B5"/>
    <w:multiLevelType w:val="hybridMultilevel"/>
    <w:tmpl w:val="693827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E25D91"/>
    <w:multiLevelType w:val="hybridMultilevel"/>
    <w:tmpl w:val="84B45FD6"/>
    <w:lvl w:ilvl="0" w:tplc="0052B1BA">
      <w:start w:val="1"/>
      <w:numFmt w:val="bullet"/>
      <w:lvlText w:val="-"/>
      <w:lvlJc w:val="left"/>
      <w:pPr>
        <w:ind w:left="720" w:hanging="360"/>
      </w:pPr>
      <w:rPr>
        <w:rFonts w:ascii="Calibri" w:eastAsia="PMingLiU"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70146DC0"/>
    <w:multiLevelType w:val="hybridMultilevel"/>
    <w:tmpl w:val="CAB4E0D2"/>
    <w:lvl w:ilvl="0" w:tplc="62FE4644">
      <w:start w:val="1"/>
      <w:numFmt w:val="bullet"/>
      <w:pStyle w:val="Agreement"/>
      <w:lvlText w:val=""/>
      <w:lvlJc w:val="left"/>
      <w:pPr>
        <w:tabs>
          <w:tab w:val="num" w:pos="1764"/>
        </w:tabs>
        <w:ind w:left="1764" w:hanging="360"/>
      </w:pPr>
      <w:rPr>
        <w:rFonts w:ascii="Symbol" w:hAnsi="Symbol" w:hint="default"/>
        <w:b/>
        <w:i w:val="0"/>
        <w:color w:val="auto"/>
        <w:sz w:val="22"/>
      </w:rPr>
    </w:lvl>
    <w:lvl w:ilvl="1" w:tplc="04090003">
      <w:start w:val="1"/>
      <w:numFmt w:val="bullet"/>
      <w:lvlText w:val="o"/>
      <w:lvlJc w:val="left"/>
      <w:pPr>
        <w:tabs>
          <w:tab w:val="num" w:pos="-3996"/>
        </w:tabs>
        <w:ind w:left="-3996" w:hanging="360"/>
      </w:pPr>
      <w:rPr>
        <w:rFonts w:ascii="Courier New" w:hAnsi="Courier New" w:cs="Courier New" w:hint="default"/>
      </w:rPr>
    </w:lvl>
    <w:lvl w:ilvl="2" w:tplc="04090005">
      <w:start w:val="1"/>
      <w:numFmt w:val="bullet"/>
      <w:lvlText w:val=""/>
      <w:lvlJc w:val="left"/>
      <w:pPr>
        <w:tabs>
          <w:tab w:val="num" w:pos="-3276"/>
        </w:tabs>
        <w:ind w:left="-3276" w:hanging="360"/>
      </w:pPr>
      <w:rPr>
        <w:rFonts w:ascii="Wingdings" w:hAnsi="Wingdings" w:hint="default"/>
      </w:rPr>
    </w:lvl>
    <w:lvl w:ilvl="3" w:tplc="04090001">
      <w:start w:val="1"/>
      <w:numFmt w:val="bullet"/>
      <w:lvlText w:val=""/>
      <w:lvlJc w:val="left"/>
      <w:pPr>
        <w:tabs>
          <w:tab w:val="num" w:pos="-2556"/>
        </w:tabs>
        <w:ind w:left="-2556" w:hanging="360"/>
      </w:pPr>
      <w:rPr>
        <w:rFonts w:ascii="Symbol" w:hAnsi="Symbol" w:hint="default"/>
      </w:rPr>
    </w:lvl>
    <w:lvl w:ilvl="4" w:tplc="04090003" w:tentative="1">
      <w:start w:val="1"/>
      <w:numFmt w:val="bullet"/>
      <w:lvlText w:val="o"/>
      <w:lvlJc w:val="left"/>
      <w:pPr>
        <w:tabs>
          <w:tab w:val="num" w:pos="-1836"/>
        </w:tabs>
        <w:ind w:left="-1836" w:hanging="360"/>
      </w:pPr>
      <w:rPr>
        <w:rFonts w:ascii="Courier New" w:hAnsi="Courier New" w:cs="Courier New" w:hint="default"/>
      </w:rPr>
    </w:lvl>
    <w:lvl w:ilvl="5" w:tplc="04090005" w:tentative="1">
      <w:start w:val="1"/>
      <w:numFmt w:val="bullet"/>
      <w:lvlText w:val=""/>
      <w:lvlJc w:val="left"/>
      <w:pPr>
        <w:tabs>
          <w:tab w:val="num" w:pos="-1116"/>
        </w:tabs>
        <w:ind w:left="-1116" w:hanging="360"/>
      </w:pPr>
      <w:rPr>
        <w:rFonts w:ascii="Wingdings" w:hAnsi="Wingdings" w:hint="default"/>
      </w:rPr>
    </w:lvl>
    <w:lvl w:ilvl="6" w:tplc="04090001" w:tentative="1">
      <w:start w:val="1"/>
      <w:numFmt w:val="bullet"/>
      <w:lvlText w:val=""/>
      <w:lvlJc w:val="left"/>
      <w:pPr>
        <w:tabs>
          <w:tab w:val="num" w:pos="-396"/>
        </w:tabs>
        <w:ind w:left="-396" w:hanging="360"/>
      </w:pPr>
      <w:rPr>
        <w:rFonts w:ascii="Symbol" w:hAnsi="Symbol" w:hint="default"/>
      </w:rPr>
    </w:lvl>
    <w:lvl w:ilvl="7" w:tplc="04090003" w:tentative="1">
      <w:start w:val="1"/>
      <w:numFmt w:val="bullet"/>
      <w:lvlText w:val="o"/>
      <w:lvlJc w:val="left"/>
      <w:pPr>
        <w:tabs>
          <w:tab w:val="num" w:pos="324"/>
        </w:tabs>
        <w:ind w:left="324" w:hanging="360"/>
      </w:pPr>
      <w:rPr>
        <w:rFonts w:ascii="Courier New" w:hAnsi="Courier New" w:cs="Courier New" w:hint="default"/>
      </w:rPr>
    </w:lvl>
    <w:lvl w:ilvl="8" w:tplc="04090005" w:tentative="1">
      <w:start w:val="1"/>
      <w:numFmt w:val="bullet"/>
      <w:lvlText w:val=""/>
      <w:lvlJc w:val="left"/>
      <w:pPr>
        <w:tabs>
          <w:tab w:val="num" w:pos="1044"/>
        </w:tabs>
        <w:ind w:left="1044"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3"/>
  </w:num>
  <w:num w:numId="14">
    <w:abstractNumId w:val="17"/>
  </w:num>
  <w:num w:numId="15">
    <w:abstractNumId w:val="3"/>
  </w:num>
  <w:num w:numId="16">
    <w:abstractNumId w:val="3"/>
  </w:num>
  <w:num w:numId="17">
    <w:abstractNumId w:val="5"/>
  </w:num>
  <w:num w:numId="18">
    <w:abstractNumId w:val="14"/>
  </w:num>
  <w:num w:numId="19">
    <w:abstractNumId w:val="4"/>
  </w:num>
  <w:num w:numId="20">
    <w:abstractNumId w:val="9"/>
  </w:num>
  <w:num w:numId="21">
    <w:abstractNumId w:val="16"/>
  </w:num>
  <w:num w:numId="22">
    <w:abstractNumId w:val="17"/>
  </w:num>
  <w:num w:numId="23">
    <w:abstractNumId w:val="17"/>
  </w:num>
  <w:num w:numId="24">
    <w:abstractNumId w:val="17"/>
  </w:num>
  <w:num w:numId="25">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Höglund">
    <w15:presenceInfo w15:providerId="AD" w15:userId="S-1-5-21-1538607324-3213881460-940295383-368762"/>
  </w15:person>
  <w15:person w15:author="Bela Rathonyi">
    <w15:presenceInfo w15:providerId="None" w15:userId="Bela Rathon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0B3"/>
    <w:rsid w:val="00006446"/>
    <w:rsid w:val="00006896"/>
    <w:rsid w:val="00006B58"/>
    <w:rsid w:val="00007CDC"/>
    <w:rsid w:val="000100BC"/>
    <w:rsid w:val="0001175D"/>
    <w:rsid w:val="00011B28"/>
    <w:rsid w:val="00015D15"/>
    <w:rsid w:val="0002564D"/>
    <w:rsid w:val="00025B35"/>
    <w:rsid w:val="00025ECA"/>
    <w:rsid w:val="00027939"/>
    <w:rsid w:val="000325B8"/>
    <w:rsid w:val="000338AC"/>
    <w:rsid w:val="00034C15"/>
    <w:rsid w:val="00036BA1"/>
    <w:rsid w:val="000422E2"/>
    <w:rsid w:val="00042F22"/>
    <w:rsid w:val="00043FB4"/>
    <w:rsid w:val="000444EF"/>
    <w:rsid w:val="00052A07"/>
    <w:rsid w:val="000534E3"/>
    <w:rsid w:val="0005606A"/>
    <w:rsid w:val="00057117"/>
    <w:rsid w:val="000616E7"/>
    <w:rsid w:val="0006487E"/>
    <w:rsid w:val="00065E1A"/>
    <w:rsid w:val="000679CE"/>
    <w:rsid w:val="000770FA"/>
    <w:rsid w:val="00077BCC"/>
    <w:rsid w:val="00077E5F"/>
    <w:rsid w:val="0008036A"/>
    <w:rsid w:val="00081AE6"/>
    <w:rsid w:val="000855EB"/>
    <w:rsid w:val="00085B52"/>
    <w:rsid w:val="000866F2"/>
    <w:rsid w:val="0009009F"/>
    <w:rsid w:val="00091557"/>
    <w:rsid w:val="000924C1"/>
    <w:rsid w:val="000924F0"/>
    <w:rsid w:val="00093474"/>
    <w:rsid w:val="0009510F"/>
    <w:rsid w:val="00095F22"/>
    <w:rsid w:val="000A1B7B"/>
    <w:rsid w:val="000A56F2"/>
    <w:rsid w:val="000B2719"/>
    <w:rsid w:val="000B3A8F"/>
    <w:rsid w:val="000B4AB9"/>
    <w:rsid w:val="000B58C3"/>
    <w:rsid w:val="000B61E9"/>
    <w:rsid w:val="000B686E"/>
    <w:rsid w:val="000C143B"/>
    <w:rsid w:val="000C165A"/>
    <w:rsid w:val="000C2E19"/>
    <w:rsid w:val="000D0D07"/>
    <w:rsid w:val="000D4797"/>
    <w:rsid w:val="000D540D"/>
    <w:rsid w:val="000D5639"/>
    <w:rsid w:val="000E0527"/>
    <w:rsid w:val="000E1E92"/>
    <w:rsid w:val="000E29B2"/>
    <w:rsid w:val="000F06D6"/>
    <w:rsid w:val="000F0EB1"/>
    <w:rsid w:val="000F1106"/>
    <w:rsid w:val="000F3BE9"/>
    <w:rsid w:val="000F3F6C"/>
    <w:rsid w:val="000F6DF3"/>
    <w:rsid w:val="000F7F42"/>
    <w:rsid w:val="001005FF"/>
    <w:rsid w:val="00100F2E"/>
    <w:rsid w:val="001062FB"/>
    <w:rsid w:val="001063E6"/>
    <w:rsid w:val="001064B7"/>
    <w:rsid w:val="00111DB9"/>
    <w:rsid w:val="00113CF4"/>
    <w:rsid w:val="001153EA"/>
    <w:rsid w:val="00115643"/>
    <w:rsid w:val="00116765"/>
    <w:rsid w:val="001219F5"/>
    <w:rsid w:val="00121A20"/>
    <w:rsid w:val="00122F2E"/>
    <w:rsid w:val="0012377F"/>
    <w:rsid w:val="00124314"/>
    <w:rsid w:val="00126B4A"/>
    <w:rsid w:val="00126F8F"/>
    <w:rsid w:val="001322A8"/>
    <w:rsid w:val="00132FD0"/>
    <w:rsid w:val="001344C0"/>
    <w:rsid w:val="001346FA"/>
    <w:rsid w:val="00135252"/>
    <w:rsid w:val="00135480"/>
    <w:rsid w:val="00137AB5"/>
    <w:rsid w:val="00137F0B"/>
    <w:rsid w:val="00147D43"/>
    <w:rsid w:val="00151E23"/>
    <w:rsid w:val="001526E0"/>
    <w:rsid w:val="001551B5"/>
    <w:rsid w:val="00157FAA"/>
    <w:rsid w:val="001635E1"/>
    <w:rsid w:val="001643A8"/>
    <w:rsid w:val="001659C1"/>
    <w:rsid w:val="00167C38"/>
    <w:rsid w:val="00173A8E"/>
    <w:rsid w:val="00177795"/>
    <w:rsid w:val="0018143F"/>
    <w:rsid w:val="0019047F"/>
    <w:rsid w:val="00190AC1"/>
    <w:rsid w:val="0019341A"/>
    <w:rsid w:val="00197DF9"/>
    <w:rsid w:val="001A1987"/>
    <w:rsid w:val="001A2564"/>
    <w:rsid w:val="001A34E9"/>
    <w:rsid w:val="001A6173"/>
    <w:rsid w:val="001A6CBA"/>
    <w:rsid w:val="001B0D97"/>
    <w:rsid w:val="001B5A5D"/>
    <w:rsid w:val="001C026E"/>
    <w:rsid w:val="001C1CE5"/>
    <w:rsid w:val="001C3D2A"/>
    <w:rsid w:val="001C6495"/>
    <w:rsid w:val="001C6ED5"/>
    <w:rsid w:val="001D51BA"/>
    <w:rsid w:val="001D6342"/>
    <w:rsid w:val="001D6D53"/>
    <w:rsid w:val="001E0FEA"/>
    <w:rsid w:val="001E58E2"/>
    <w:rsid w:val="001E7AED"/>
    <w:rsid w:val="001E7EEC"/>
    <w:rsid w:val="001F3916"/>
    <w:rsid w:val="001F54C5"/>
    <w:rsid w:val="001F662C"/>
    <w:rsid w:val="001F7074"/>
    <w:rsid w:val="00200391"/>
    <w:rsid w:val="00200490"/>
    <w:rsid w:val="00201F3A"/>
    <w:rsid w:val="00203F96"/>
    <w:rsid w:val="002069B2"/>
    <w:rsid w:val="00207FA3"/>
    <w:rsid w:val="00214DA8"/>
    <w:rsid w:val="00215423"/>
    <w:rsid w:val="002158FA"/>
    <w:rsid w:val="00220600"/>
    <w:rsid w:val="002224DB"/>
    <w:rsid w:val="00223FCB"/>
    <w:rsid w:val="002252C3"/>
    <w:rsid w:val="002258B3"/>
    <w:rsid w:val="00225C54"/>
    <w:rsid w:val="00230765"/>
    <w:rsid w:val="002319E4"/>
    <w:rsid w:val="00235632"/>
    <w:rsid w:val="00235872"/>
    <w:rsid w:val="00236225"/>
    <w:rsid w:val="002362B1"/>
    <w:rsid w:val="00241559"/>
    <w:rsid w:val="002435B3"/>
    <w:rsid w:val="002452C4"/>
    <w:rsid w:val="002458EB"/>
    <w:rsid w:val="002500C8"/>
    <w:rsid w:val="00257543"/>
    <w:rsid w:val="002617E7"/>
    <w:rsid w:val="00261FC8"/>
    <w:rsid w:val="00264228"/>
    <w:rsid w:val="00264334"/>
    <w:rsid w:val="0026473E"/>
    <w:rsid w:val="00265196"/>
    <w:rsid w:val="00266214"/>
    <w:rsid w:val="00267C83"/>
    <w:rsid w:val="0027144F"/>
    <w:rsid w:val="00271F3A"/>
    <w:rsid w:val="00273278"/>
    <w:rsid w:val="002737F4"/>
    <w:rsid w:val="00276C38"/>
    <w:rsid w:val="002805F5"/>
    <w:rsid w:val="00280751"/>
    <w:rsid w:val="0028280A"/>
    <w:rsid w:val="002834CE"/>
    <w:rsid w:val="00286ACD"/>
    <w:rsid w:val="00287838"/>
    <w:rsid w:val="002907B5"/>
    <w:rsid w:val="002919F4"/>
    <w:rsid w:val="00291F00"/>
    <w:rsid w:val="00292EB7"/>
    <w:rsid w:val="00296227"/>
    <w:rsid w:val="00296F44"/>
    <w:rsid w:val="0029777D"/>
    <w:rsid w:val="002A055E"/>
    <w:rsid w:val="002A1D4E"/>
    <w:rsid w:val="002A2869"/>
    <w:rsid w:val="002B24D6"/>
    <w:rsid w:val="002B7D8D"/>
    <w:rsid w:val="002C1958"/>
    <w:rsid w:val="002C2D0E"/>
    <w:rsid w:val="002C41E6"/>
    <w:rsid w:val="002D071A"/>
    <w:rsid w:val="002D34B2"/>
    <w:rsid w:val="002D7637"/>
    <w:rsid w:val="002D78A3"/>
    <w:rsid w:val="002E17F2"/>
    <w:rsid w:val="002E7CAE"/>
    <w:rsid w:val="002F097F"/>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552F"/>
    <w:rsid w:val="00331751"/>
    <w:rsid w:val="00334579"/>
    <w:rsid w:val="00335858"/>
    <w:rsid w:val="00336BDA"/>
    <w:rsid w:val="00342BD7"/>
    <w:rsid w:val="00343A07"/>
    <w:rsid w:val="0034595F"/>
    <w:rsid w:val="00346DB5"/>
    <w:rsid w:val="003477B1"/>
    <w:rsid w:val="00350C52"/>
    <w:rsid w:val="0035373C"/>
    <w:rsid w:val="0035482C"/>
    <w:rsid w:val="00357380"/>
    <w:rsid w:val="003602D9"/>
    <w:rsid w:val="003604CE"/>
    <w:rsid w:val="003621E8"/>
    <w:rsid w:val="003709F7"/>
    <w:rsid w:val="00370E47"/>
    <w:rsid w:val="003742AC"/>
    <w:rsid w:val="00375809"/>
    <w:rsid w:val="00377CE1"/>
    <w:rsid w:val="00385BF0"/>
    <w:rsid w:val="0038685C"/>
    <w:rsid w:val="00390E80"/>
    <w:rsid w:val="00391316"/>
    <w:rsid w:val="00392450"/>
    <w:rsid w:val="003939FF"/>
    <w:rsid w:val="003A0290"/>
    <w:rsid w:val="003A2223"/>
    <w:rsid w:val="003A2A0F"/>
    <w:rsid w:val="003A2AB6"/>
    <w:rsid w:val="003A45A1"/>
    <w:rsid w:val="003A5B0A"/>
    <w:rsid w:val="003A6BAC"/>
    <w:rsid w:val="003A7EF3"/>
    <w:rsid w:val="003B159C"/>
    <w:rsid w:val="003B369F"/>
    <w:rsid w:val="003B36A3"/>
    <w:rsid w:val="003B480E"/>
    <w:rsid w:val="003B7FE5"/>
    <w:rsid w:val="003C0764"/>
    <w:rsid w:val="003C11C8"/>
    <w:rsid w:val="003C2702"/>
    <w:rsid w:val="003C572F"/>
    <w:rsid w:val="003C7806"/>
    <w:rsid w:val="003D109F"/>
    <w:rsid w:val="003D12DC"/>
    <w:rsid w:val="003D2478"/>
    <w:rsid w:val="003D2FC4"/>
    <w:rsid w:val="003D3C45"/>
    <w:rsid w:val="003D5B1F"/>
    <w:rsid w:val="003E15FA"/>
    <w:rsid w:val="003E55E4"/>
    <w:rsid w:val="003E74E3"/>
    <w:rsid w:val="003F05C7"/>
    <w:rsid w:val="003F2CD4"/>
    <w:rsid w:val="003F6BBE"/>
    <w:rsid w:val="004000BD"/>
    <w:rsid w:val="004000E8"/>
    <w:rsid w:val="00402E2B"/>
    <w:rsid w:val="0040512B"/>
    <w:rsid w:val="00405CA5"/>
    <w:rsid w:val="00407CD3"/>
    <w:rsid w:val="00410134"/>
    <w:rsid w:val="00410B72"/>
    <w:rsid w:val="00410F18"/>
    <w:rsid w:val="004125D2"/>
    <w:rsid w:val="0041263E"/>
    <w:rsid w:val="00413AAC"/>
    <w:rsid w:val="00413DA6"/>
    <w:rsid w:val="00421105"/>
    <w:rsid w:val="004242F4"/>
    <w:rsid w:val="00427248"/>
    <w:rsid w:val="00431F2B"/>
    <w:rsid w:val="004357C3"/>
    <w:rsid w:val="00437447"/>
    <w:rsid w:val="00441314"/>
    <w:rsid w:val="00441A92"/>
    <w:rsid w:val="00444F56"/>
    <w:rsid w:val="00446488"/>
    <w:rsid w:val="004517AA"/>
    <w:rsid w:val="00452CAC"/>
    <w:rsid w:val="00457565"/>
    <w:rsid w:val="00457B61"/>
    <w:rsid w:val="00457B71"/>
    <w:rsid w:val="0046046F"/>
    <w:rsid w:val="00461D61"/>
    <w:rsid w:val="00465F3A"/>
    <w:rsid w:val="004669E2"/>
    <w:rsid w:val="0047063F"/>
    <w:rsid w:val="00470C31"/>
    <w:rsid w:val="004715EF"/>
    <w:rsid w:val="004734D0"/>
    <w:rsid w:val="0047556B"/>
    <w:rsid w:val="00477768"/>
    <w:rsid w:val="00482149"/>
    <w:rsid w:val="00486068"/>
    <w:rsid w:val="00492BC5"/>
    <w:rsid w:val="004964F1"/>
    <w:rsid w:val="0049717D"/>
    <w:rsid w:val="004A16BC"/>
    <w:rsid w:val="004A2B94"/>
    <w:rsid w:val="004B7C0C"/>
    <w:rsid w:val="004C3898"/>
    <w:rsid w:val="004D135F"/>
    <w:rsid w:val="004D36B1"/>
    <w:rsid w:val="004D7EBD"/>
    <w:rsid w:val="004E2680"/>
    <w:rsid w:val="004E28F9"/>
    <w:rsid w:val="004E462E"/>
    <w:rsid w:val="004E56DC"/>
    <w:rsid w:val="004E76F4"/>
    <w:rsid w:val="004F0955"/>
    <w:rsid w:val="004F0B4E"/>
    <w:rsid w:val="004F0B6C"/>
    <w:rsid w:val="004F2078"/>
    <w:rsid w:val="004F4DA3"/>
    <w:rsid w:val="00506557"/>
    <w:rsid w:val="0050677A"/>
    <w:rsid w:val="005108D8"/>
    <w:rsid w:val="005116F9"/>
    <w:rsid w:val="00514334"/>
    <w:rsid w:val="005153A7"/>
    <w:rsid w:val="005167B7"/>
    <w:rsid w:val="005219CF"/>
    <w:rsid w:val="005338D0"/>
    <w:rsid w:val="00534B59"/>
    <w:rsid w:val="00536759"/>
    <w:rsid w:val="00537C46"/>
    <w:rsid w:val="00537C62"/>
    <w:rsid w:val="005425C0"/>
    <w:rsid w:val="00546970"/>
    <w:rsid w:val="00554E19"/>
    <w:rsid w:val="00560954"/>
    <w:rsid w:val="0056121F"/>
    <w:rsid w:val="0057155F"/>
    <w:rsid w:val="00572505"/>
    <w:rsid w:val="005753C3"/>
    <w:rsid w:val="00575E8E"/>
    <w:rsid w:val="00580202"/>
    <w:rsid w:val="00582809"/>
    <w:rsid w:val="00586272"/>
    <w:rsid w:val="0058798C"/>
    <w:rsid w:val="005900FA"/>
    <w:rsid w:val="005905BC"/>
    <w:rsid w:val="005935A4"/>
    <w:rsid w:val="00593FEE"/>
    <w:rsid w:val="00594173"/>
    <w:rsid w:val="005948C2"/>
    <w:rsid w:val="00595DCA"/>
    <w:rsid w:val="005966CF"/>
    <w:rsid w:val="00596A07"/>
    <w:rsid w:val="0059779B"/>
    <w:rsid w:val="005A1097"/>
    <w:rsid w:val="005A209A"/>
    <w:rsid w:val="005A662D"/>
    <w:rsid w:val="005B254E"/>
    <w:rsid w:val="005B35D7"/>
    <w:rsid w:val="005B392A"/>
    <w:rsid w:val="005B3AA3"/>
    <w:rsid w:val="005B6F83"/>
    <w:rsid w:val="005C13DB"/>
    <w:rsid w:val="005C74FB"/>
    <w:rsid w:val="005C7A66"/>
    <w:rsid w:val="005D1602"/>
    <w:rsid w:val="005D36C5"/>
    <w:rsid w:val="005D61DF"/>
    <w:rsid w:val="005E385F"/>
    <w:rsid w:val="005E5B81"/>
    <w:rsid w:val="005E786C"/>
    <w:rsid w:val="005F2CB1"/>
    <w:rsid w:val="005F3025"/>
    <w:rsid w:val="005F4D03"/>
    <w:rsid w:val="005F618C"/>
    <w:rsid w:val="005F70BD"/>
    <w:rsid w:val="0060283C"/>
    <w:rsid w:val="00604F14"/>
    <w:rsid w:val="00605F62"/>
    <w:rsid w:val="00611B83"/>
    <w:rsid w:val="00613257"/>
    <w:rsid w:val="00615597"/>
    <w:rsid w:val="00620A71"/>
    <w:rsid w:val="00620D80"/>
    <w:rsid w:val="006234A6"/>
    <w:rsid w:val="00624D23"/>
    <w:rsid w:val="00626859"/>
    <w:rsid w:val="00630001"/>
    <w:rsid w:val="006311B3"/>
    <w:rsid w:val="0063284C"/>
    <w:rsid w:val="00636398"/>
    <w:rsid w:val="006368D3"/>
    <w:rsid w:val="006377EC"/>
    <w:rsid w:val="0064151F"/>
    <w:rsid w:val="00641533"/>
    <w:rsid w:val="0064208D"/>
    <w:rsid w:val="00643475"/>
    <w:rsid w:val="0064396A"/>
    <w:rsid w:val="00643B5E"/>
    <w:rsid w:val="0064624E"/>
    <w:rsid w:val="00650AB9"/>
    <w:rsid w:val="00651C14"/>
    <w:rsid w:val="00655733"/>
    <w:rsid w:val="00655ACD"/>
    <w:rsid w:val="00656A92"/>
    <w:rsid w:val="00656DDE"/>
    <w:rsid w:val="00656F23"/>
    <w:rsid w:val="0066011D"/>
    <w:rsid w:val="006607C0"/>
    <w:rsid w:val="006613A6"/>
    <w:rsid w:val="006627A2"/>
    <w:rsid w:val="006634E6"/>
    <w:rsid w:val="006655EE"/>
    <w:rsid w:val="0066566E"/>
    <w:rsid w:val="00667EE7"/>
    <w:rsid w:val="00670922"/>
    <w:rsid w:val="00670BE1"/>
    <w:rsid w:val="0067218F"/>
    <w:rsid w:val="006741F2"/>
    <w:rsid w:val="00674CC3"/>
    <w:rsid w:val="00675C72"/>
    <w:rsid w:val="006771F9"/>
    <w:rsid w:val="006776D7"/>
    <w:rsid w:val="00681003"/>
    <w:rsid w:val="006817C9"/>
    <w:rsid w:val="00683ECE"/>
    <w:rsid w:val="006910AD"/>
    <w:rsid w:val="00691BEE"/>
    <w:rsid w:val="00695FC2"/>
    <w:rsid w:val="00696949"/>
    <w:rsid w:val="00697052"/>
    <w:rsid w:val="00697C62"/>
    <w:rsid w:val="006A46FB"/>
    <w:rsid w:val="006A5E28"/>
    <w:rsid w:val="006A697B"/>
    <w:rsid w:val="006A7AFF"/>
    <w:rsid w:val="006B1816"/>
    <w:rsid w:val="006B2099"/>
    <w:rsid w:val="006B50CF"/>
    <w:rsid w:val="006C03B8"/>
    <w:rsid w:val="006C5551"/>
    <w:rsid w:val="006C5EC9"/>
    <w:rsid w:val="006C6059"/>
    <w:rsid w:val="006C7522"/>
    <w:rsid w:val="006D6F08"/>
    <w:rsid w:val="006E062C"/>
    <w:rsid w:val="006E28B7"/>
    <w:rsid w:val="006E2910"/>
    <w:rsid w:val="006E3310"/>
    <w:rsid w:val="006E4E39"/>
    <w:rsid w:val="006E565E"/>
    <w:rsid w:val="006E673D"/>
    <w:rsid w:val="006E71AC"/>
    <w:rsid w:val="006E7D3B"/>
    <w:rsid w:val="006F1B70"/>
    <w:rsid w:val="006F341D"/>
    <w:rsid w:val="006F3CDE"/>
    <w:rsid w:val="006F53D9"/>
    <w:rsid w:val="006F58D4"/>
    <w:rsid w:val="007002F3"/>
    <w:rsid w:val="0070346E"/>
    <w:rsid w:val="00704EDB"/>
    <w:rsid w:val="0070537F"/>
    <w:rsid w:val="00706101"/>
    <w:rsid w:val="00707072"/>
    <w:rsid w:val="00707D61"/>
    <w:rsid w:val="00712287"/>
    <w:rsid w:val="00712772"/>
    <w:rsid w:val="007148D3"/>
    <w:rsid w:val="007151F6"/>
    <w:rsid w:val="00715B9A"/>
    <w:rsid w:val="00721593"/>
    <w:rsid w:val="00721794"/>
    <w:rsid w:val="00724726"/>
    <w:rsid w:val="00726EA6"/>
    <w:rsid w:val="00727208"/>
    <w:rsid w:val="00727680"/>
    <w:rsid w:val="00732F17"/>
    <w:rsid w:val="0073466A"/>
    <w:rsid w:val="007348B1"/>
    <w:rsid w:val="00734B23"/>
    <w:rsid w:val="007362A6"/>
    <w:rsid w:val="00736D7D"/>
    <w:rsid w:val="007379B5"/>
    <w:rsid w:val="00740E58"/>
    <w:rsid w:val="007445A0"/>
    <w:rsid w:val="0074524B"/>
    <w:rsid w:val="00747D8B"/>
    <w:rsid w:val="00750AE0"/>
    <w:rsid w:val="00751228"/>
    <w:rsid w:val="00756CCB"/>
    <w:rsid w:val="007571E1"/>
    <w:rsid w:val="007604B2"/>
    <w:rsid w:val="00760C09"/>
    <w:rsid w:val="00765281"/>
    <w:rsid w:val="0076558B"/>
    <w:rsid w:val="00766BAD"/>
    <w:rsid w:val="007730BD"/>
    <w:rsid w:val="007755F2"/>
    <w:rsid w:val="00776971"/>
    <w:rsid w:val="0078177E"/>
    <w:rsid w:val="0078304C"/>
    <w:rsid w:val="00783673"/>
    <w:rsid w:val="00784510"/>
    <w:rsid w:val="00785490"/>
    <w:rsid w:val="007925EA"/>
    <w:rsid w:val="0079354F"/>
    <w:rsid w:val="00793CD8"/>
    <w:rsid w:val="00795C92"/>
    <w:rsid w:val="00796231"/>
    <w:rsid w:val="007A1CB3"/>
    <w:rsid w:val="007A306F"/>
    <w:rsid w:val="007A43A6"/>
    <w:rsid w:val="007A4993"/>
    <w:rsid w:val="007A58A6"/>
    <w:rsid w:val="007A6138"/>
    <w:rsid w:val="007B3D2D"/>
    <w:rsid w:val="007B50AE"/>
    <w:rsid w:val="007B51DF"/>
    <w:rsid w:val="007B7C92"/>
    <w:rsid w:val="007C05DD"/>
    <w:rsid w:val="007C103F"/>
    <w:rsid w:val="007C34C7"/>
    <w:rsid w:val="007C3D18"/>
    <w:rsid w:val="007C5A6F"/>
    <w:rsid w:val="007C60BF"/>
    <w:rsid w:val="007C6A07"/>
    <w:rsid w:val="007C75A1"/>
    <w:rsid w:val="007C77A5"/>
    <w:rsid w:val="007D04E5"/>
    <w:rsid w:val="007D5901"/>
    <w:rsid w:val="007D7526"/>
    <w:rsid w:val="007E4610"/>
    <w:rsid w:val="007E4715"/>
    <w:rsid w:val="007E505B"/>
    <w:rsid w:val="007E7091"/>
    <w:rsid w:val="007F3B5E"/>
    <w:rsid w:val="00803FAE"/>
    <w:rsid w:val="00804923"/>
    <w:rsid w:val="0080605F"/>
    <w:rsid w:val="00807786"/>
    <w:rsid w:val="00811FCB"/>
    <w:rsid w:val="00814528"/>
    <w:rsid w:val="008158D6"/>
    <w:rsid w:val="00817196"/>
    <w:rsid w:val="00817EDE"/>
    <w:rsid w:val="008235DB"/>
    <w:rsid w:val="00824AB4"/>
    <w:rsid w:val="00825200"/>
    <w:rsid w:val="00825C42"/>
    <w:rsid w:val="00825D25"/>
    <w:rsid w:val="00827D6F"/>
    <w:rsid w:val="00836947"/>
    <w:rsid w:val="008376AC"/>
    <w:rsid w:val="008444E8"/>
    <w:rsid w:val="00844E80"/>
    <w:rsid w:val="00846FE7"/>
    <w:rsid w:val="00850CEC"/>
    <w:rsid w:val="00856911"/>
    <w:rsid w:val="00857597"/>
    <w:rsid w:val="0086382A"/>
    <w:rsid w:val="008666BC"/>
    <w:rsid w:val="008677FD"/>
    <w:rsid w:val="008706D4"/>
    <w:rsid w:val="00870F8A"/>
    <w:rsid w:val="008719A4"/>
    <w:rsid w:val="00871D23"/>
    <w:rsid w:val="0087350F"/>
    <w:rsid w:val="00874312"/>
    <w:rsid w:val="0087437C"/>
    <w:rsid w:val="008755A9"/>
    <w:rsid w:val="00875CD7"/>
    <w:rsid w:val="008763E9"/>
    <w:rsid w:val="00876B4D"/>
    <w:rsid w:val="00877F18"/>
    <w:rsid w:val="00883356"/>
    <w:rsid w:val="0088619E"/>
    <w:rsid w:val="008942C0"/>
    <w:rsid w:val="00894A88"/>
    <w:rsid w:val="00895386"/>
    <w:rsid w:val="00896C4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337"/>
    <w:rsid w:val="008C4958"/>
    <w:rsid w:val="008C4BAA"/>
    <w:rsid w:val="008C6AE8"/>
    <w:rsid w:val="008C7573"/>
    <w:rsid w:val="008D34F1"/>
    <w:rsid w:val="008D39D8"/>
    <w:rsid w:val="008D6D1A"/>
    <w:rsid w:val="008E065E"/>
    <w:rsid w:val="008E0927"/>
    <w:rsid w:val="008E1909"/>
    <w:rsid w:val="008E266B"/>
    <w:rsid w:val="008E5DF7"/>
    <w:rsid w:val="008F1EAB"/>
    <w:rsid w:val="008F1F71"/>
    <w:rsid w:val="008F33DC"/>
    <w:rsid w:val="008F477F"/>
    <w:rsid w:val="00902350"/>
    <w:rsid w:val="0090336B"/>
    <w:rsid w:val="009053AA"/>
    <w:rsid w:val="00906939"/>
    <w:rsid w:val="00910424"/>
    <w:rsid w:val="00910B7D"/>
    <w:rsid w:val="00911DFB"/>
    <w:rsid w:val="009139D9"/>
    <w:rsid w:val="00914AD8"/>
    <w:rsid w:val="00916079"/>
    <w:rsid w:val="00917CE9"/>
    <w:rsid w:val="00920BF2"/>
    <w:rsid w:val="00922010"/>
    <w:rsid w:val="00924095"/>
    <w:rsid w:val="00926653"/>
    <w:rsid w:val="00926D52"/>
    <w:rsid w:val="00931BD9"/>
    <w:rsid w:val="00932BBB"/>
    <w:rsid w:val="009336BC"/>
    <w:rsid w:val="009340E6"/>
    <w:rsid w:val="009368F3"/>
    <w:rsid w:val="00941636"/>
    <w:rsid w:val="00941C59"/>
    <w:rsid w:val="00943742"/>
    <w:rsid w:val="00945C05"/>
    <w:rsid w:val="00946945"/>
    <w:rsid w:val="00947713"/>
    <w:rsid w:val="00950DE7"/>
    <w:rsid w:val="00953920"/>
    <w:rsid w:val="00953D47"/>
    <w:rsid w:val="00955557"/>
    <w:rsid w:val="0095681E"/>
    <w:rsid w:val="009572D4"/>
    <w:rsid w:val="00961921"/>
    <w:rsid w:val="00962D7D"/>
    <w:rsid w:val="0096430A"/>
    <w:rsid w:val="0096554B"/>
    <w:rsid w:val="0096584A"/>
    <w:rsid w:val="00971F08"/>
    <w:rsid w:val="00973D85"/>
    <w:rsid w:val="0097603D"/>
    <w:rsid w:val="00976949"/>
    <w:rsid w:val="00980477"/>
    <w:rsid w:val="00985253"/>
    <w:rsid w:val="009853B3"/>
    <w:rsid w:val="00990630"/>
    <w:rsid w:val="00991761"/>
    <w:rsid w:val="00994DCA"/>
    <w:rsid w:val="009960EC"/>
    <w:rsid w:val="009970DD"/>
    <w:rsid w:val="009A0FBA"/>
    <w:rsid w:val="009A1601"/>
    <w:rsid w:val="009A2713"/>
    <w:rsid w:val="009A462D"/>
    <w:rsid w:val="009A5980"/>
    <w:rsid w:val="009A5CBA"/>
    <w:rsid w:val="009A7574"/>
    <w:rsid w:val="009A773A"/>
    <w:rsid w:val="009B1F30"/>
    <w:rsid w:val="009B3A13"/>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5B00"/>
    <w:rsid w:val="00A015DD"/>
    <w:rsid w:val="00A023EF"/>
    <w:rsid w:val="00A048A8"/>
    <w:rsid w:val="00A04F49"/>
    <w:rsid w:val="00A10564"/>
    <w:rsid w:val="00A11D22"/>
    <w:rsid w:val="00A13E54"/>
    <w:rsid w:val="00A17F63"/>
    <w:rsid w:val="00A21274"/>
    <w:rsid w:val="00A2193B"/>
    <w:rsid w:val="00A2351A"/>
    <w:rsid w:val="00A264A9"/>
    <w:rsid w:val="00A27785"/>
    <w:rsid w:val="00A30187"/>
    <w:rsid w:val="00A3448A"/>
    <w:rsid w:val="00A36297"/>
    <w:rsid w:val="00A41E2B"/>
    <w:rsid w:val="00A45B74"/>
    <w:rsid w:val="00A52E1D"/>
    <w:rsid w:val="00A534A2"/>
    <w:rsid w:val="00A56932"/>
    <w:rsid w:val="00A61499"/>
    <w:rsid w:val="00A62A77"/>
    <w:rsid w:val="00A63483"/>
    <w:rsid w:val="00A657D7"/>
    <w:rsid w:val="00A660AC"/>
    <w:rsid w:val="00A67E6C"/>
    <w:rsid w:val="00A71B99"/>
    <w:rsid w:val="00A739D0"/>
    <w:rsid w:val="00A761D4"/>
    <w:rsid w:val="00A77EC4"/>
    <w:rsid w:val="00A8723E"/>
    <w:rsid w:val="00A92879"/>
    <w:rsid w:val="00A9442A"/>
    <w:rsid w:val="00AA016F"/>
    <w:rsid w:val="00AA1ED6"/>
    <w:rsid w:val="00AA2CD7"/>
    <w:rsid w:val="00AA2DFC"/>
    <w:rsid w:val="00AA51D6"/>
    <w:rsid w:val="00AA7287"/>
    <w:rsid w:val="00AB06C7"/>
    <w:rsid w:val="00AB0BC8"/>
    <w:rsid w:val="00AB11CA"/>
    <w:rsid w:val="00AB14D9"/>
    <w:rsid w:val="00AB24E2"/>
    <w:rsid w:val="00AB4AB8"/>
    <w:rsid w:val="00AB4D54"/>
    <w:rsid w:val="00AB655E"/>
    <w:rsid w:val="00AC007F"/>
    <w:rsid w:val="00AC2ECD"/>
    <w:rsid w:val="00AC3119"/>
    <w:rsid w:val="00AC49FB"/>
    <w:rsid w:val="00AC5A10"/>
    <w:rsid w:val="00AC6840"/>
    <w:rsid w:val="00AD0AA3"/>
    <w:rsid w:val="00AD0BBA"/>
    <w:rsid w:val="00AD3F94"/>
    <w:rsid w:val="00AD4A5A"/>
    <w:rsid w:val="00AD649F"/>
    <w:rsid w:val="00AE27AC"/>
    <w:rsid w:val="00AE40E0"/>
    <w:rsid w:val="00AE4DBA"/>
    <w:rsid w:val="00AE4F07"/>
    <w:rsid w:val="00AF1C5D"/>
    <w:rsid w:val="00AF42D7"/>
    <w:rsid w:val="00B006FE"/>
    <w:rsid w:val="00B007CB"/>
    <w:rsid w:val="00B00C81"/>
    <w:rsid w:val="00B02AA9"/>
    <w:rsid w:val="00B02FA3"/>
    <w:rsid w:val="00B05084"/>
    <w:rsid w:val="00B157F9"/>
    <w:rsid w:val="00B167F1"/>
    <w:rsid w:val="00B20256"/>
    <w:rsid w:val="00B20D09"/>
    <w:rsid w:val="00B2763F"/>
    <w:rsid w:val="00B27AAC"/>
    <w:rsid w:val="00B30929"/>
    <w:rsid w:val="00B36241"/>
    <w:rsid w:val="00B372AA"/>
    <w:rsid w:val="00B40445"/>
    <w:rsid w:val="00B41888"/>
    <w:rsid w:val="00B42BDB"/>
    <w:rsid w:val="00B45A52"/>
    <w:rsid w:val="00B46175"/>
    <w:rsid w:val="00B46F32"/>
    <w:rsid w:val="00B51A2D"/>
    <w:rsid w:val="00B62AAA"/>
    <w:rsid w:val="00B664C7"/>
    <w:rsid w:val="00B739F6"/>
    <w:rsid w:val="00B81A6C"/>
    <w:rsid w:val="00B838B1"/>
    <w:rsid w:val="00B85DE5"/>
    <w:rsid w:val="00B90F73"/>
    <w:rsid w:val="00B93B59"/>
    <w:rsid w:val="00B9406A"/>
    <w:rsid w:val="00BA2280"/>
    <w:rsid w:val="00BA2A08"/>
    <w:rsid w:val="00BA56D2"/>
    <w:rsid w:val="00BA702B"/>
    <w:rsid w:val="00BA76E0"/>
    <w:rsid w:val="00BB2A25"/>
    <w:rsid w:val="00BB30D2"/>
    <w:rsid w:val="00BB51E9"/>
    <w:rsid w:val="00BC0FDC"/>
    <w:rsid w:val="00BC3053"/>
    <w:rsid w:val="00BC4D2E"/>
    <w:rsid w:val="00BD48AC"/>
    <w:rsid w:val="00BD5F1A"/>
    <w:rsid w:val="00BE01B2"/>
    <w:rsid w:val="00BE1234"/>
    <w:rsid w:val="00BE1B37"/>
    <w:rsid w:val="00BE2FA6"/>
    <w:rsid w:val="00BE333F"/>
    <w:rsid w:val="00BE7406"/>
    <w:rsid w:val="00BE7603"/>
    <w:rsid w:val="00BE7A57"/>
    <w:rsid w:val="00BF3279"/>
    <w:rsid w:val="00BF74C7"/>
    <w:rsid w:val="00C015F1"/>
    <w:rsid w:val="00C01F33"/>
    <w:rsid w:val="00C02CC6"/>
    <w:rsid w:val="00C040F7"/>
    <w:rsid w:val="00C041B0"/>
    <w:rsid w:val="00C044AB"/>
    <w:rsid w:val="00C05706"/>
    <w:rsid w:val="00C07377"/>
    <w:rsid w:val="00C10478"/>
    <w:rsid w:val="00C1122E"/>
    <w:rsid w:val="00C12107"/>
    <w:rsid w:val="00C14D4B"/>
    <w:rsid w:val="00C154BB"/>
    <w:rsid w:val="00C26FAA"/>
    <w:rsid w:val="00C279B5"/>
    <w:rsid w:val="00C27C45"/>
    <w:rsid w:val="00C33DDC"/>
    <w:rsid w:val="00C34D84"/>
    <w:rsid w:val="00C3719D"/>
    <w:rsid w:val="00C449E1"/>
    <w:rsid w:val="00C45D1E"/>
    <w:rsid w:val="00C54995"/>
    <w:rsid w:val="00C54D41"/>
    <w:rsid w:val="00C60783"/>
    <w:rsid w:val="00C633B6"/>
    <w:rsid w:val="00C64672"/>
    <w:rsid w:val="00C70697"/>
    <w:rsid w:val="00C72EF4"/>
    <w:rsid w:val="00C75D2F"/>
    <w:rsid w:val="00C767BE"/>
    <w:rsid w:val="00C76963"/>
    <w:rsid w:val="00C76E3C"/>
    <w:rsid w:val="00C81568"/>
    <w:rsid w:val="00C8315F"/>
    <w:rsid w:val="00C9027A"/>
    <w:rsid w:val="00C9068E"/>
    <w:rsid w:val="00C93C4B"/>
    <w:rsid w:val="00C944AB"/>
    <w:rsid w:val="00C95B40"/>
    <w:rsid w:val="00CA1ED8"/>
    <w:rsid w:val="00CA5CB6"/>
    <w:rsid w:val="00CA737D"/>
    <w:rsid w:val="00CA7C7C"/>
    <w:rsid w:val="00CB1F63"/>
    <w:rsid w:val="00CB7170"/>
    <w:rsid w:val="00CC040E"/>
    <w:rsid w:val="00CC111F"/>
    <w:rsid w:val="00CC2011"/>
    <w:rsid w:val="00CC3EA0"/>
    <w:rsid w:val="00CC7B45"/>
    <w:rsid w:val="00CD1188"/>
    <w:rsid w:val="00CD2ED1"/>
    <w:rsid w:val="00CD337B"/>
    <w:rsid w:val="00CE0424"/>
    <w:rsid w:val="00CE2516"/>
    <w:rsid w:val="00CE7561"/>
    <w:rsid w:val="00CF02EF"/>
    <w:rsid w:val="00CF1354"/>
    <w:rsid w:val="00CF3B1F"/>
    <w:rsid w:val="00CF3BF6"/>
    <w:rsid w:val="00CF3D63"/>
    <w:rsid w:val="00CF625B"/>
    <w:rsid w:val="00CF687E"/>
    <w:rsid w:val="00CF6D5B"/>
    <w:rsid w:val="00D02D1A"/>
    <w:rsid w:val="00D0349B"/>
    <w:rsid w:val="00D04434"/>
    <w:rsid w:val="00D04B4D"/>
    <w:rsid w:val="00D10249"/>
    <w:rsid w:val="00D10584"/>
    <w:rsid w:val="00D115C3"/>
    <w:rsid w:val="00D11897"/>
    <w:rsid w:val="00D13135"/>
    <w:rsid w:val="00D13E4E"/>
    <w:rsid w:val="00D15531"/>
    <w:rsid w:val="00D21A49"/>
    <w:rsid w:val="00D239A7"/>
    <w:rsid w:val="00D23F47"/>
    <w:rsid w:val="00D3005B"/>
    <w:rsid w:val="00D335B8"/>
    <w:rsid w:val="00D36E71"/>
    <w:rsid w:val="00D36EA3"/>
    <w:rsid w:val="00D37D87"/>
    <w:rsid w:val="00D40B33"/>
    <w:rsid w:val="00D4318F"/>
    <w:rsid w:val="00D438BF"/>
    <w:rsid w:val="00D440F8"/>
    <w:rsid w:val="00D51B94"/>
    <w:rsid w:val="00D546FF"/>
    <w:rsid w:val="00D55AD5"/>
    <w:rsid w:val="00D576CA"/>
    <w:rsid w:val="00D60E13"/>
    <w:rsid w:val="00D61AAC"/>
    <w:rsid w:val="00D61AF5"/>
    <w:rsid w:val="00D62CD5"/>
    <w:rsid w:val="00D6435F"/>
    <w:rsid w:val="00D64955"/>
    <w:rsid w:val="00D652B5"/>
    <w:rsid w:val="00D66155"/>
    <w:rsid w:val="00D708B0"/>
    <w:rsid w:val="00D77B1D"/>
    <w:rsid w:val="00D8021F"/>
    <w:rsid w:val="00D80383"/>
    <w:rsid w:val="00D823C6"/>
    <w:rsid w:val="00D86CA3"/>
    <w:rsid w:val="00D871CE"/>
    <w:rsid w:val="00D9196D"/>
    <w:rsid w:val="00D92982"/>
    <w:rsid w:val="00DA078F"/>
    <w:rsid w:val="00DA305E"/>
    <w:rsid w:val="00DA5007"/>
    <w:rsid w:val="00DA5417"/>
    <w:rsid w:val="00DA56E8"/>
    <w:rsid w:val="00DB0A9F"/>
    <w:rsid w:val="00DB2079"/>
    <w:rsid w:val="00DB377D"/>
    <w:rsid w:val="00DC2D36"/>
    <w:rsid w:val="00DC53EF"/>
    <w:rsid w:val="00DD1D63"/>
    <w:rsid w:val="00DD26D6"/>
    <w:rsid w:val="00DD3F31"/>
    <w:rsid w:val="00DE5608"/>
    <w:rsid w:val="00DE58D0"/>
    <w:rsid w:val="00DE654F"/>
    <w:rsid w:val="00DF0B6E"/>
    <w:rsid w:val="00DF15E0"/>
    <w:rsid w:val="00DF37A0"/>
    <w:rsid w:val="00DF6AD2"/>
    <w:rsid w:val="00E110E7"/>
    <w:rsid w:val="00E11B20"/>
    <w:rsid w:val="00E14872"/>
    <w:rsid w:val="00E169E6"/>
    <w:rsid w:val="00E17FA2"/>
    <w:rsid w:val="00E22330"/>
    <w:rsid w:val="00E23AE7"/>
    <w:rsid w:val="00E30B5A"/>
    <w:rsid w:val="00E3123D"/>
    <w:rsid w:val="00E31461"/>
    <w:rsid w:val="00E31D43"/>
    <w:rsid w:val="00E32608"/>
    <w:rsid w:val="00E33A34"/>
    <w:rsid w:val="00E34188"/>
    <w:rsid w:val="00E34195"/>
    <w:rsid w:val="00E345CD"/>
    <w:rsid w:val="00E34B6E"/>
    <w:rsid w:val="00E35559"/>
    <w:rsid w:val="00E37070"/>
    <w:rsid w:val="00E3723A"/>
    <w:rsid w:val="00E37860"/>
    <w:rsid w:val="00E43F78"/>
    <w:rsid w:val="00E446F1"/>
    <w:rsid w:val="00E46886"/>
    <w:rsid w:val="00E47AEF"/>
    <w:rsid w:val="00E53B75"/>
    <w:rsid w:val="00E54E3B"/>
    <w:rsid w:val="00E57565"/>
    <w:rsid w:val="00E63838"/>
    <w:rsid w:val="00E64434"/>
    <w:rsid w:val="00E67C51"/>
    <w:rsid w:val="00E720AF"/>
    <w:rsid w:val="00E72EFC"/>
    <w:rsid w:val="00E758EC"/>
    <w:rsid w:val="00E77EBD"/>
    <w:rsid w:val="00E8234C"/>
    <w:rsid w:val="00E83AA9"/>
    <w:rsid w:val="00E85928"/>
    <w:rsid w:val="00E86B1C"/>
    <w:rsid w:val="00E87822"/>
    <w:rsid w:val="00E90395"/>
    <w:rsid w:val="00E90E49"/>
    <w:rsid w:val="00E9124E"/>
    <w:rsid w:val="00E917F9"/>
    <w:rsid w:val="00E9291C"/>
    <w:rsid w:val="00E93FFE"/>
    <w:rsid w:val="00E94F8A"/>
    <w:rsid w:val="00E96A1C"/>
    <w:rsid w:val="00EA2022"/>
    <w:rsid w:val="00EA3AE2"/>
    <w:rsid w:val="00EA7A41"/>
    <w:rsid w:val="00EB077B"/>
    <w:rsid w:val="00EB313D"/>
    <w:rsid w:val="00EB3A21"/>
    <w:rsid w:val="00EB4EA2"/>
    <w:rsid w:val="00EC0EED"/>
    <w:rsid w:val="00EC27C6"/>
    <w:rsid w:val="00EC4207"/>
    <w:rsid w:val="00EC5653"/>
    <w:rsid w:val="00EC60B5"/>
    <w:rsid w:val="00EC71CE"/>
    <w:rsid w:val="00ED1006"/>
    <w:rsid w:val="00ED41F6"/>
    <w:rsid w:val="00EF18FE"/>
    <w:rsid w:val="00EF25D8"/>
    <w:rsid w:val="00EF3BB4"/>
    <w:rsid w:val="00EF5787"/>
    <w:rsid w:val="00EF60D0"/>
    <w:rsid w:val="00EF67CA"/>
    <w:rsid w:val="00F0319D"/>
    <w:rsid w:val="00F0528D"/>
    <w:rsid w:val="00F06C67"/>
    <w:rsid w:val="00F06DFD"/>
    <w:rsid w:val="00F071D1"/>
    <w:rsid w:val="00F07533"/>
    <w:rsid w:val="00F10629"/>
    <w:rsid w:val="00F11F8E"/>
    <w:rsid w:val="00F15FA5"/>
    <w:rsid w:val="00F209B7"/>
    <w:rsid w:val="00F2376F"/>
    <w:rsid w:val="00F243D8"/>
    <w:rsid w:val="00F26479"/>
    <w:rsid w:val="00F30828"/>
    <w:rsid w:val="00F313D6"/>
    <w:rsid w:val="00F40F0C"/>
    <w:rsid w:val="00F454E5"/>
    <w:rsid w:val="00F4766C"/>
    <w:rsid w:val="00F507D1"/>
    <w:rsid w:val="00F519CE"/>
    <w:rsid w:val="00F51ADA"/>
    <w:rsid w:val="00F607C5"/>
    <w:rsid w:val="00F60DEA"/>
    <w:rsid w:val="00F6302A"/>
    <w:rsid w:val="00F64C2B"/>
    <w:rsid w:val="00F651BE"/>
    <w:rsid w:val="00F66CC0"/>
    <w:rsid w:val="00F67F53"/>
    <w:rsid w:val="00F70228"/>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4F"/>
    <w:rsid w:val="00F96985"/>
    <w:rsid w:val="00F97838"/>
    <w:rsid w:val="00FA2BB3"/>
    <w:rsid w:val="00FA429D"/>
    <w:rsid w:val="00FB2889"/>
    <w:rsid w:val="00FB33BF"/>
    <w:rsid w:val="00FB4C80"/>
    <w:rsid w:val="00FB6A6A"/>
    <w:rsid w:val="00FC4AD0"/>
    <w:rsid w:val="00FC520E"/>
    <w:rsid w:val="00FC7429"/>
    <w:rsid w:val="00FD07F6"/>
    <w:rsid w:val="00FD1EC8"/>
    <w:rsid w:val="00FD3FB3"/>
    <w:rsid w:val="00FD47ED"/>
    <w:rsid w:val="00FD49CD"/>
    <w:rsid w:val="00FD74DB"/>
    <w:rsid w:val="00FD7660"/>
    <w:rsid w:val="00FE0655"/>
    <w:rsid w:val="00FE2365"/>
    <w:rsid w:val="00FE4C7B"/>
    <w:rsid w:val="00FE7336"/>
    <w:rsid w:val="00FE787C"/>
    <w:rsid w:val="00FE7ADE"/>
    <w:rsid w:val="00FF45A5"/>
    <w:rsid w:val="00FF4C0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C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5678"/>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Agreement">
    <w:name w:val="Agreement"/>
    <w:basedOn w:val="Normal"/>
    <w:next w:val="Normal"/>
    <w:rsid w:val="00077BCC"/>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FootnoteTextChar">
    <w:name w:val="Footnote Text Char"/>
    <w:basedOn w:val="DefaultParagraphFont"/>
    <w:link w:val="FootnoteText"/>
    <w:rsid w:val="00825200"/>
    <w:rPr>
      <w:rFonts w:ascii="Arial" w:hAnsi="Arial"/>
      <w:sz w:val="16"/>
      <w:szCs w:val="16"/>
      <w:lang w:val="en-GB"/>
    </w:rPr>
  </w:style>
  <w:style w:type="paragraph" w:styleId="ListParagraph">
    <w:name w:val="List Paragraph"/>
    <w:basedOn w:val="Normal"/>
    <w:uiPriority w:val="34"/>
    <w:qFormat/>
    <w:rsid w:val="000F7F42"/>
    <w:pPr>
      <w:ind w:left="720"/>
      <w:contextualSpacing/>
    </w:pPr>
  </w:style>
  <w:style w:type="paragraph" w:customStyle="1" w:styleId="PL">
    <w:name w:val="PL"/>
    <w:link w:val="PLChar"/>
    <w:rsid w:val="0037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709F7"/>
    <w:rPr>
      <w:rFonts w:ascii="Courier New" w:hAnsi="Courier New"/>
      <w:noProof/>
      <w:sz w:val="16"/>
      <w:lang w:val="en-GB" w:eastAsia="en-US"/>
    </w:rPr>
  </w:style>
  <w:style w:type="paragraph" w:styleId="Revision">
    <w:name w:val="Revision"/>
    <w:hidden/>
    <w:uiPriority w:val="99"/>
    <w:semiHidden/>
    <w:rsid w:val="00857597"/>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5678"/>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Agreement">
    <w:name w:val="Agreement"/>
    <w:basedOn w:val="Normal"/>
    <w:next w:val="Normal"/>
    <w:rsid w:val="00077BCC"/>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FootnoteTextChar">
    <w:name w:val="Footnote Text Char"/>
    <w:basedOn w:val="DefaultParagraphFont"/>
    <w:link w:val="FootnoteText"/>
    <w:rsid w:val="00825200"/>
    <w:rPr>
      <w:rFonts w:ascii="Arial" w:hAnsi="Arial"/>
      <w:sz w:val="16"/>
      <w:szCs w:val="16"/>
      <w:lang w:val="en-GB"/>
    </w:rPr>
  </w:style>
  <w:style w:type="paragraph" w:styleId="ListParagraph">
    <w:name w:val="List Paragraph"/>
    <w:basedOn w:val="Normal"/>
    <w:uiPriority w:val="34"/>
    <w:qFormat/>
    <w:rsid w:val="000F7F42"/>
    <w:pPr>
      <w:ind w:left="720"/>
      <w:contextualSpacing/>
    </w:pPr>
  </w:style>
  <w:style w:type="paragraph" w:customStyle="1" w:styleId="PL">
    <w:name w:val="PL"/>
    <w:link w:val="PLChar"/>
    <w:rsid w:val="0037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709F7"/>
    <w:rPr>
      <w:rFonts w:ascii="Courier New" w:hAnsi="Courier New"/>
      <w:noProof/>
      <w:sz w:val="16"/>
      <w:lang w:val="en-GB" w:eastAsia="en-US"/>
    </w:rPr>
  </w:style>
  <w:style w:type="paragraph" w:styleId="Revision">
    <w:name w:val="Revision"/>
    <w:hidden/>
    <w:uiPriority w:val="99"/>
    <w:semiHidden/>
    <w:rsid w:val="0085759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27075">
      <w:bodyDiv w:val="1"/>
      <w:marLeft w:val="0"/>
      <w:marRight w:val="0"/>
      <w:marTop w:val="0"/>
      <w:marBottom w:val="0"/>
      <w:divBdr>
        <w:top w:val="none" w:sz="0" w:space="0" w:color="auto"/>
        <w:left w:val="none" w:sz="0" w:space="0" w:color="auto"/>
        <w:bottom w:val="none" w:sz="0" w:space="0" w:color="auto"/>
        <w:right w:val="none" w:sz="0" w:space="0" w:color="auto"/>
      </w:divBdr>
    </w:div>
    <w:div w:id="193887602">
      <w:bodyDiv w:val="1"/>
      <w:marLeft w:val="0"/>
      <w:marRight w:val="0"/>
      <w:marTop w:val="0"/>
      <w:marBottom w:val="0"/>
      <w:divBdr>
        <w:top w:val="none" w:sz="0" w:space="0" w:color="auto"/>
        <w:left w:val="none" w:sz="0" w:space="0" w:color="auto"/>
        <w:bottom w:val="none" w:sz="0" w:space="0" w:color="auto"/>
        <w:right w:val="none" w:sz="0" w:space="0" w:color="auto"/>
      </w:divBdr>
    </w:div>
    <w:div w:id="438913413">
      <w:bodyDiv w:val="1"/>
      <w:marLeft w:val="0"/>
      <w:marRight w:val="0"/>
      <w:marTop w:val="0"/>
      <w:marBottom w:val="0"/>
      <w:divBdr>
        <w:top w:val="none" w:sz="0" w:space="0" w:color="auto"/>
        <w:left w:val="none" w:sz="0" w:space="0" w:color="auto"/>
        <w:bottom w:val="none" w:sz="0" w:space="0" w:color="auto"/>
        <w:right w:val="none" w:sz="0" w:space="0" w:color="auto"/>
      </w:divBdr>
      <w:divsChild>
        <w:div w:id="97257256">
          <w:marLeft w:val="274"/>
          <w:marRight w:val="0"/>
          <w:marTop w:val="115"/>
          <w:marBottom w:val="0"/>
          <w:divBdr>
            <w:top w:val="none" w:sz="0" w:space="0" w:color="auto"/>
            <w:left w:val="none" w:sz="0" w:space="0" w:color="auto"/>
            <w:bottom w:val="none" w:sz="0" w:space="0" w:color="auto"/>
            <w:right w:val="none" w:sz="0" w:space="0" w:color="auto"/>
          </w:divBdr>
        </w:div>
      </w:divsChild>
    </w:div>
    <w:div w:id="567543538">
      <w:bodyDiv w:val="1"/>
      <w:marLeft w:val="0"/>
      <w:marRight w:val="0"/>
      <w:marTop w:val="0"/>
      <w:marBottom w:val="0"/>
      <w:divBdr>
        <w:top w:val="none" w:sz="0" w:space="0" w:color="auto"/>
        <w:left w:val="none" w:sz="0" w:space="0" w:color="auto"/>
        <w:bottom w:val="none" w:sz="0" w:space="0" w:color="auto"/>
        <w:right w:val="none" w:sz="0" w:space="0" w:color="auto"/>
      </w:divBdr>
    </w:div>
    <w:div w:id="623118792">
      <w:bodyDiv w:val="1"/>
      <w:marLeft w:val="0"/>
      <w:marRight w:val="0"/>
      <w:marTop w:val="0"/>
      <w:marBottom w:val="0"/>
      <w:divBdr>
        <w:top w:val="none" w:sz="0" w:space="0" w:color="auto"/>
        <w:left w:val="none" w:sz="0" w:space="0" w:color="auto"/>
        <w:bottom w:val="none" w:sz="0" w:space="0" w:color="auto"/>
        <w:right w:val="none" w:sz="0" w:space="0" w:color="auto"/>
      </w:divBdr>
    </w:div>
    <w:div w:id="772357031">
      <w:bodyDiv w:val="1"/>
      <w:marLeft w:val="0"/>
      <w:marRight w:val="0"/>
      <w:marTop w:val="0"/>
      <w:marBottom w:val="0"/>
      <w:divBdr>
        <w:top w:val="none" w:sz="0" w:space="0" w:color="auto"/>
        <w:left w:val="none" w:sz="0" w:space="0" w:color="auto"/>
        <w:bottom w:val="none" w:sz="0" w:space="0" w:color="auto"/>
        <w:right w:val="none" w:sz="0" w:space="0" w:color="auto"/>
      </w:divBdr>
    </w:div>
    <w:div w:id="824322362">
      <w:bodyDiv w:val="1"/>
      <w:marLeft w:val="0"/>
      <w:marRight w:val="0"/>
      <w:marTop w:val="0"/>
      <w:marBottom w:val="0"/>
      <w:divBdr>
        <w:top w:val="none" w:sz="0" w:space="0" w:color="auto"/>
        <w:left w:val="none" w:sz="0" w:space="0" w:color="auto"/>
        <w:bottom w:val="none" w:sz="0" w:space="0" w:color="auto"/>
        <w:right w:val="none" w:sz="0" w:space="0" w:color="auto"/>
      </w:divBdr>
    </w:div>
    <w:div w:id="1327249392">
      <w:bodyDiv w:val="1"/>
      <w:marLeft w:val="0"/>
      <w:marRight w:val="0"/>
      <w:marTop w:val="0"/>
      <w:marBottom w:val="0"/>
      <w:divBdr>
        <w:top w:val="none" w:sz="0" w:space="0" w:color="auto"/>
        <w:left w:val="none" w:sz="0" w:space="0" w:color="auto"/>
        <w:bottom w:val="none" w:sz="0" w:space="0" w:color="auto"/>
        <w:right w:val="none" w:sz="0" w:space="0" w:color="auto"/>
      </w:divBdr>
    </w:div>
    <w:div w:id="1347903881">
      <w:bodyDiv w:val="1"/>
      <w:marLeft w:val="0"/>
      <w:marRight w:val="0"/>
      <w:marTop w:val="0"/>
      <w:marBottom w:val="0"/>
      <w:divBdr>
        <w:top w:val="none" w:sz="0" w:space="0" w:color="auto"/>
        <w:left w:val="none" w:sz="0" w:space="0" w:color="auto"/>
        <w:bottom w:val="none" w:sz="0" w:space="0" w:color="auto"/>
        <w:right w:val="none" w:sz="0" w:space="0" w:color="auto"/>
      </w:divBdr>
    </w:div>
    <w:div w:id="1483932822">
      <w:bodyDiv w:val="1"/>
      <w:marLeft w:val="0"/>
      <w:marRight w:val="0"/>
      <w:marTop w:val="0"/>
      <w:marBottom w:val="0"/>
      <w:divBdr>
        <w:top w:val="none" w:sz="0" w:space="0" w:color="auto"/>
        <w:left w:val="none" w:sz="0" w:space="0" w:color="auto"/>
        <w:bottom w:val="none" w:sz="0" w:space="0" w:color="auto"/>
        <w:right w:val="none" w:sz="0" w:space="0" w:color="auto"/>
      </w:divBdr>
    </w:div>
    <w:div w:id="1696737085">
      <w:bodyDiv w:val="1"/>
      <w:marLeft w:val="0"/>
      <w:marRight w:val="0"/>
      <w:marTop w:val="0"/>
      <w:marBottom w:val="0"/>
      <w:divBdr>
        <w:top w:val="none" w:sz="0" w:space="0" w:color="auto"/>
        <w:left w:val="none" w:sz="0" w:space="0" w:color="auto"/>
        <w:bottom w:val="none" w:sz="0" w:space="0" w:color="auto"/>
        <w:right w:val="none" w:sz="0" w:space="0" w:color="auto"/>
      </w:divBdr>
    </w:div>
    <w:div w:id="2101443803">
      <w:bodyDiv w:val="1"/>
      <w:marLeft w:val="0"/>
      <w:marRight w:val="0"/>
      <w:marTop w:val="0"/>
      <w:marBottom w:val="0"/>
      <w:divBdr>
        <w:top w:val="none" w:sz="0" w:space="0" w:color="auto"/>
        <w:left w:val="none" w:sz="0" w:space="0" w:color="auto"/>
        <w:bottom w:val="none" w:sz="0" w:space="0" w:color="auto"/>
        <w:right w:val="none" w:sz="0" w:space="0" w:color="auto"/>
      </w:divBdr>
    </w:div>
    <w:div w:id="21071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0E777-ACFD-46FF-9CFC-E1911E0D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1604</TotalTime>
  <Pages>5</Pages>
  <Words>2290</Words>
  <Characters>12140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131</cp:revision>
  <cp:lastPrinted>2008-01-31T06:09:00Z</cp:lastPrinted>
  <dcterms:created xsi:type="dcterms:W3CDTF">2016-09-07T05:59:00Z</dcterms:created>
  <dcterms:modified xsi:type="dcterms:W3CDTF">2016-09-30T12:30:00Z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